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391A" w14:textId="7EB20442" w:rsidR="007208D2" w:rsidRPr="00E44C79" w:rsidRDefault="00E44C79" w:rsidP="007208D2">
      <w:pPr>
        <w:pStyle w:val="Caption"/>
        <w:rPr>
          <w:rFonts w:asciiTheme="minorHAnsi" w:hAnsiTheme="minorHAnsi" w:cstheme="minorHAnsi"/>
          <w:color w:val="2E74B5" w:themeColor="accent5" w:themeShade="BF"/>
          <w:sz w:val="48"/>
          <w:szCs w:val="48"/>
        </w:rPr>
      </w:pPr>
      <w:r w:rsidRPr="00E44C79">
        <w:rPr>
          <w:rFonts w:asciiTheme="minorHAnsi" w:hAnsiTheme="minorHAnsi" w:cstheme="minorHAnsi"/>
          <w:color w:val="2E74B5" w:themeColor="accent5" w:themeShade="BF"/>
          <w:sz w:val="48"/>
          <w:szCs w:val="48"/>
        </w:rPr>
        <w:t xml:space="preserve">HOUSING </w:t>
      </w:r>
    </w:p>
    <w:p w14:paraId="4BAEFAD2" w14:textId="77777777" w:rsidR="007208D2" w:rsidRDefault="007208D2">
      <w:pPr>
        <w:widowControl/>
      </w:pPr>
    </w:p>
    <w:p w14:paraId="648C96EA" w14:textId="05C9B9FE" w:rsidR="00192315" w:rsidRDefault="00E44C79" w:rsidP="007208D2">
      <w:pPr>
        <w:widowControl/>
        <w:rPr>
          <w:rFonts w:asciiTheme="minorHAnsi" w:hAnsiTheme="minorHAnsi" w:cstheme="minorHAnsi"/>
          <w:sz w:val="22"/>
          <w:szCs w:val="22"/>
        </w:rPr>
      </w:pPr>
      <w:r>
        <w:rPr>
          <w:rFonts w:asciiTheme="minorHAnsi" w:hAnsiTheme="minorHAnsi" w:cstheme="minorHAnsi"/>
          <w:sz w:val="22"/>
          <w:szCs w:val="22"/>
        </w:rPr>
        <w:t xml:space="preserve">Carrabassett Valley is a highly desirable place to call home. Like many places in Maine, particularly those with seasonal recreation and tourism economies, year-round and seasonal workforce housing is a challenge. Construction costs and the demand for second home and short-term rentals are two of the many reasons why affordable housing is </w:t>
      </w:r>
      <w:r w:rsidR="002E1F9D">
        <w:rPr>
          <w:rFonts w:asciiTheme="minorHAnsi" w:hAnsiTheme="minorHAnsi" w:cstheme="minorHAnsi"/>
          <w:sz w:val="22"/>
          <w:szCs w:val="22"/>
        </w:rPr>
        <w:t>challenging</w:t>
      </w:r>
      <w:r>
        <w:rPr>
          <w:rFonts w:asciiTheme="minorHAnsi" w:hAnsiTheme="minorHAnsi" w:cstheme="minorHAnsi"/>
          <w:sz w:val="22"/>
          <w:szCs w:val="22"/>
        </w:rPr>
        <w:t xml:space="preserve"> to build in these areas. </w:t>
      </w:r>
      <w:r w:rsidR="007208D2" w:rsidRPr="007208D2">
        <w:rPr>
          <w:rFonts w:asciiTheme="minorHAnsi" w:hAnsiTheme="minorHAnsi" w:cstheme="minorHAnsi"/>
          <w:sz w:val="22"/>
          <w:szCs w:val="22"/>
        </w:rPr>
        <w:t>This chapter inventories the amount and type of housing, assesses the pattern of development, and analyzes the affordability of housing in Carrabassett Valley.</w:t>
      </w:r>
    </w:p>
    <w:p w14:paraId="41E9820D" w14:textId="77777777" w:rsidR="00192315" w:rsidRDefault="00192315" w:rsidP="007208D2">
      <w:pPr>
        <w:widowControl/>
        <w:rPr>
          <w:rFonts w:asciiTheme="minorHAnsi" w:hAnsiTheme="minorHAnsi" w:cstheme="minorHAnsi"/>
          <w:sz w:val="22"/>
          <w:szCs w:val="22"/>
        </w:rPr>
      </w:pPr>
    </w:p>
    <w:p w14:paraId="664EE80D" w14:textId="77777777" w:rsidR="00FB40A0" w:rsidRDefault="00FB40A0" w:rsidP="00FB40A0">
      <w:pPr>
        <w:widowControl/>
        <w:rPr>
          <w:rFonts w:asciiTheme="minorHAnsi" w:hAnsiTheme="minorHAnsi" w:cstheme="minorHAnsi"/>
          <w:b/>
          <w:bCs/>
          <w:color w:val="2E74B5" w:themeColor="accent5" w:themeShade="BF"/>
          <w:sz w:val="40"/>
          <w:szCs w:val="40"/>
        </w:rPr>
      </w:pPr>
    </w:p>
    <w:p w14:paraId="26018F54" w14:textId="7C761B55" w:rsidR="00FB40A0" w:rsidRPr="00E44C79" w:rsidRDefault="00FB40A0" w:rsidP="00FB40A0">
      <w:pPr>
        <w:widowControl/>
        <w:rPr>
          <w:rFonts w:asciiTheme="minorHAnsi" w:hAnsiTheme="minorHAnsi" w:cstheme="minorHAnsi"/>
          <w:b/>
          <w:bCs/>
          <w:color w:val="2E74B5" w:themeColor="accent5" w:themeShade="BF"/>
          <w:sz w:val="40"/>
          <w:szCs w:val="40"/>
        </w:rPr>
      </w:pPr>
      <w:r>
        <w:rPr>
          <w:rFonts w:asciiTheme="minorHAnsi" w:hAnsiTheme="minorHAnsi" w:cstheme="minorHAnsi"/>
          <w:b/>
          <w:bCs/>
          <w:color w:val="2E74B5" w:themeColor="accent5" w:themeShade="BF"/>
          <w:sz w:val="40"/>
          <w:szCs w:val="40"/>
        </w:rPr>
        <w:t>KEY FINDINGS</w:t>
      </w:r>
    </w:p>
    <w:p w14:paraId="7CBE990B" w14:textId="77777777" w:rsidR="00FB40A0" w:rsidRDefault="00FB40A0" w:rsidP="00FB40A0"/>
    <w:p w14:paraId="787E51B0" w14:textId="7D58B1D7" w:rsidR="00F701B3" w:rsidRDefault="00F701B3" w:rsidP="00F701B3">
      <w:pPr>
        <w:pStyle w:val="ListParagraph"/>
        <w:numPr>
          <w:ilvl w:val="0"/>
          <w:numId w:val="138"/>
        </w:numPr>
        <w:rPr>
          <w:rFonts w:asciiTheme="minorHAnsi" w:hAnsiTheme="minorHAnsi" w:cstheme="minorHAnsi"/>
          <w:sz w:val="22"/>
          <w:szCs w:val="22"/>
        </w:rPr>
      </w:pPr>
      <w:r>
        <w:rPr>
          <w:rFonts w:asciiTheme="minorHAnsi" w:hAnsiTheme="minorHAnsi" w:cstheme="minorHAnsi"/>
          <w:sz w:val="22"/>
          <w:szCs w:val="22"/>
        </w:rPr>
        <w:t>The majority of housing units in Carrabassett Valley are single-family detached, though there are a high number of multi-family units for a rural town of this size, due to the presence of a major resort</w:t>
      </w:r>
      <w:r w:rsidR="00744773">
        <w:rPr>
          <w:rFonts w:asciiTheme="minorHAnsi" w:hAnsiTheme="minorHAnsi" w:cstheme="minorHAnsi"/>
          <w:sz w:val="22"/>
          <w:szCs w:val="22"/>
        </w:rPr>
        <w:t xml:space="preserve"> and recreational opportunities, and the type of housing built to support that industry.</w:t>
      </w:r>
    </w:p>
    <w:p w14:paraId="4614F738" w14:textId="2A97F4C7" w:rsidR="00F701B3" w:rsidRDefault="00744773" w:rsidP="00F701B3">
      <w:pPr>
        <w:pStyle w:val="ListParagraph"/>
        <w:numPr>
          <w:ilvl w:val="0"/>
          <w:numId w:val="138"/>
        </w:numPr>
        <w:rPr>
          <w:rFonts w:asciiTheme="minorHAnsi" w:hAnsiTheme="minorHAnsi" w:cstheme="minorHAnsi"/>
          <w:sz w:val="22"/>
          <w:szCs w:val="22"/>
        </w:rPr>
      </w:pPr>
      <w:r>
        <w:rPr>
          <w:rFonts w:asciiTheme="minorHAnsi" w:hAnsiTheme="minorHAnsi" w:cstheme="minorHAnsi"/>
          <w:sz w:val="22"/>
          <w:szCs w:val="22"/>
        </w:rPr>
        <w:t xml:space="preserve">The percentage of vacant units </w:t>
      </w:r>
      <w:r w:rsidR="000B0C70">
        <w:rPr>
          <w:rFonts w:asciiTheme="minorHAnsi" w:hAnsiTheme="minorHAnsi" w:cstheme="minorHAnsi"/>
          <w:sz w:val="22"/>
          <w:szCs w:val="22"/>
        </w:rPr>
        <w:t xml:space="preserve">in 2020 (83.4%) </w:t>
      </w:r>
      <w:r>
        <w:rPr>
          <w:rFonts w:asciiTheme="minorHAnsi" w:hAnsiTheme="minorHAnsi" w:cstheme="minorHAnsi"/>
          <w:sz w:val="22"/>
          <w:szCs w:val="22"/>
        </w:rPr>
        <w:t>has decreased</w:t>
      </w:r>
      <w:r w:rsidR="000B0C70">
        <w:rPr>
          <w:rFonts w:asciiTheme="minorHAnsi" w:hAnsiTheme="minorHAnsi" w:cstheme="minorHAnsi"/>
          <w:sz w:val="22"/>
          <w:szCs w:val="22"/>
        </w:rPr>
        <w:t xml:space="preserve"> overall</w:t>
      </w:r>
      <w:r>
        <w:rPr>
          <w:rFonts w:asciiTheme="minorHAnsi" w:hAnsiTheme="minorHAnsi" w:cstheme="minorHAnsi"/>
          <w:sz w:val="22"/>
          <w:szCs w:val="22"/>
        </w:rPr>
        <w:t xml:space="preserve"> since the year 2000 (89.3%), but increased slightly between 2010 – 2020, from 82.3% to 83.4%. </w:t>
      </w:r>
    </w:p>
    <w:p w14:paraId="68A85B8D" w14:textId="77777777" w:rsidR="00920B60" w:rsidRDefault="00744773" w:rsidP="00F701B3">
      <w:pPr>
        <w:pStyle w:val="ListParagraph"/>
        <w:numPr>
          <w:ilvl w:val="0"/>
          <w:numId w:val="138"/>
        </w:numPr>
        <w:rPr>
          <w:rFonts w:asciiTheme="minorHAnsi" w:hAnsiTheme="minorHAnsi" w:cstheme="minorHAnsi"/>
          <w:sz w:val="22"/>
          <w:szCs w:val="22"/>
        </w:rPr>
      </w:pPr>
      <w:r>
        <w:rPr>
          <w:rFonts w:asciiTheme="minorHAnsi" w:hAnsiTheme="minorHAnsi" w:cstheme="minorHAnsi"/>
          <w:sz w:val="22"/>
          <w:szCs w:val="22"/>
        </w:rPr>
        <w:t xml:space="preserve">While Carrabassett Valley has fluctuated between “affordable” and “unaffordable” in the past decade, recent data </w:t>
      </w:r>
      <w:r w:rsidR="000B0C70">
        <w:rPr>
          <w:rFonts w:asciiTheme="minorHAnsi" w:hAnsiTheme="minorHAnsi" w:cstheme="minorHAnsi"/>
          <w:sz w:val="22"/>
          <w:szCs w:val="22"/>
        </w:rPr>
        <w:t xml:space="preserve">from MaineHousing </w:t>
      </w:r>
      <w:r>
        <w:rPr>
          <w:rFonts w:asciiTheme="minorHAnsi" w:hAnsiTheme="minorHAnsi" w:cstheme="minorHAnsi"/>
          <w:sz w:val="22"/>
          <w:szCs w:val="22"/>
        </w:rPr>
        <w:t xml:space="preserve">shows that </w:t>
      </w:r>
      <w:r w:rsidR="00920B60">
        <w:rPr>
          <w:rFonts w:asciiTheme="minorHAnsi" w:hAnsiTheme="minorHAnsi" w:cstheme="minorHAnsi"/>
          <w:sz w:val="22"/>
          <w:szCs w:val="22"/>
        </w:rPr>
        <w:t xml:space="preserve">since 2021 </w:t>
      </w:r>
      <w:r>
        <w:rPr>
          <w:rFonts w:asciiTheme="minorHAnsi" w:hAnsiTheme="minorHAnsi" w:cstheme="minorHAnsi"/>
          <w:sz w:val="22"/>
          <w:szCs w:val="22"/>
        </w:rPr>
        <w:t xml:space="preserve">Carrabassett Valley </w:t>
      </w:r>
      <w:r w:rsidR="00920B60">
        <w:rPr>
          <w:rFonts w:asciiTheme="minorHAnsi" w:hAnsiTheme="minorHAnsi" w:cstheme="minorHAnsi"/>
          <w:sz w:val="22"/>
          <w:szCs w:val="22"/>
        </w:rPr>
        <w:t xml:space="preserve">has become deeply </w:t>
      </w:r>
      <w:r>
        <w:rPr>
          <w:rFonts w:asciiTheme="minorHAnsi" w:hAnsiTheme="minorHAnsi" w:cstheme="minorHAnsi"/>
          <w:sz w:val="22"/>
          <w:szCs w:val="22"/>
        </w:rPr>
        <w:t>unaffordable to those making the median income</w:t>
      </w:r>
      <w:r w:rsidR="00920B60">
        <w:rPr>
          <w:rFonts w:asciiTheme="minorHAnsi" w:hAnsiTheme="minorHAnsi" w:cstheme="minorHAnsi"/>
          <w:sz w:val="22"/>
          <w:szCs w:val="22"/>
        </w:rPr>
        <w:t>.</w:t>
      </w:r>
      <w:r>
        <w:rPr>
          <w:rFonts w:asciiTheme="minorHAnsi" w:hAnsiTheme="minorHAnsi" w:cstheme="minorHAnsi"/>
          <w:sz w:val="22"/>
          <w:szCs w:val="22"/>
        </w:rPr>
        <w:t xml:space="preserve"> </w:t>
      </w:r>
    </w:p>
    <w:p w14:paraId="3C9EAAC7" w14:textId="5B0CB0AC" w:rsidR="00744773" w:rsidRDefault="00920B60" w:rsidP="00F701B3">
      <w:pPr>
        <w:pStyle w:val="ListParagraph"/>
        <w:numPr>
          <w:ilvl w:val="0"/>
          <w:numId w:val="138"/>
        </w:numPr>
        <w:rPr>
          <w:rFonts w:asciiTheme="minorHAnsi" w:hAnsiTheme="minorHAnsi" w:cstheme="minorHAnsi"/>
          <w:sz w:val="22"/>
          <w:szCs w:val="22"/>
        </w:rPr>
      </w:pPr>
      <w:r>
        <w:rPr>
          <w:rFonts w:asciiTheme="minorHAnsi" w:hAnsiTheme="minorHAnsi" w:cstheme="minorHAnsi"/>
          <w:sz w:val="22"/>
          <w:szCs w:val="22"/>
        </w:rPr>
        <w:t xml:space="preserve">There </w:t>
      </w:r>
      <w:r w:rsidR="00744773">
        <w:rPr>
          <w:rFonts w:asciiTheme="minorHAnsi" w:hAnsiTheme="minorHAnsi" w:cstheme="minorHAnsi"/>
          <w:sz w:val="22"/>
          <w:szCs w:val="22"/>
        </w:rPr>
        <w:t xml:space="preserve">is a shortage of housing </w:t>
      </w:r>
      <w:r>
        <w:rPr>
          <w:rFonts w:asciiTheme="minorHAnsi" w:hAnsiTheme="minorHAnsi" w:cstheme="minorHAnsi"/>
          <w:sz w:val="22"/>
          <w:szCs w:val="22"/>
        </w:rPr>
        <w:t xml:space="preserve">affordable to those in the </w:t>
      </w:r>
      <w:r w:rsidR="00744773">
        <w:rPr>
          <w:rFonts w:asciiTheme="minorHAnsi" w:hAnsiTheme="minorHAnsi" w:cstheme="minorHAnsi"/>
          <w:sz w:val="22"/>
          <w:szCs w:val="22"/>
        </w:rPr>
        <w:t>year-round or seasonal workforce.</w:t>
      </w:r>
    </w:p>
    <w:p w14:paraId="2EB7CEEB" w14:textId="3F64AD76" w:rsidR="00744773" w:rsidRDefault="00744773" w:rsidP="00F701B3">
      <w:pPr>
        <w:pStyle w:val="ListParagraph"/>
        <w:numPr>
          <w:ilvl w:val="0"/>
          <w:numId w:val="138"/>
        </w:numPr>
        <w:rPr>
          <w:rFonts w:asciiTheme="minorHAnsi" w:hAnsiTheme="minorHAnsi" w:cstheme="minorHAnsi"/>
          <w:sz w:val="22"/>
          <w:szCs w:val="22"/>
        </w:rPr>
      </w:pPr>
      <w:r>
        <w:rPr>
          <w:rFonts w:asciiTheme="minorHAnsi" w:hAnsiTheme="minorHAnsi" w:cstheme="minorHAnsi"/>
          <w:sz w:val="22"/>
          <w:szCs w:val="22"/>
        </w:rPr>
        <w:t>Western Maine Mountain Housing is a collaborative effort of Carrabassett Valley and four surrounding communities to build new housing attainable to the year-round and seasonal workforce.</w:t>
      </w:r>
    </w:p>
    <w:p w14:paraId="7AC27E58" w14:textId="6553405D" w:rsidR="00744773" w:rsidRPr="00F701B3" w:rsidRDefault="00744773" w:rsidP="00F701B3">
      <w:pPr>
        <w:pStyle w:val="ListParagraph"/>
        <w:numPr>
          <w:ilvl w:val="0"/>
          <w:numId w:val="138"/>
        </w:numPr>
        <w:rPr>
          <w:rFonts w:asciiTheme="minorHAnsi" w:hAnsiTheme="minorHAnsi" w:cstheme="minorHAnsi"/>
          <w:sz w:val="22"/>
          <w:szCs w:val="22"/>
        </w:rPr>
      </w:pPr>
      <w:r>
        <w:rPr>
          <w:rFonts w:asciiTheme="minorHAnsi" w:hAnsiTheme="minorHAnsi" w:cstheme="minorHAnsi"/>
          <w:sz w:val="22"/>
          <w:szCs w:val="22"/>
        </w:rPr>
        <w:t>The 2022 Regional Workforce Housing Needs Assessment and Strategy is an important resource for understanding local conditions, trends, needs, and provides strategies to address the demand for additional housing types and price points.</w:t>
      </w:r>
    </w:p>
    <w:p w14:paraId="27F9E245" w14:textId="77777777" w:rsidR="00FB40A0" w:rsidRPr="00FB40A0" w:rsidRDefault="00FB40A0" w:rsidP="00FB40A0">
      <w:pPr>
        <w:rPr>
          <w:rFonts w:asciiTheme="minorHAnsi" w:hAnsiTheme="minorHAnsi" w:cstheme="minorHAnsi"/>
          <w:sz w:val="22"/>
          <w:szCs w:val="22"/>
        </w:rPr>
      </w:pPr>
    </w:p>
    <w:p w14:paraId="366DBB45" w14:textId="7037930D" w:rsidR="00FB40A0" w:rsidRPr="00F701B3" w:rsidRDefault="00FB40A0" w:rsidP="00F701B3">
      <w:pPr>
        <w:rPr>
          <w:rFonts w:asciiTheme="minorHAnsi" w:hAnsiTheme="minorHAnsi" w:cstheme="minorHAnsi"/>
          <w:sz w:val="22"/>
          <w:szCs w:val="22"/>
        </w:rPr>
      </w:pPr>
    </w:p>
    <w:p w14:paraId="36303D66" w14:textId="0B322228" w:rsidR="00C2491E" w:rsidRPr="00E44C79" w:rsidRDefault="00C2491E" w:rsidP="00C2491E">
      <w:pPr>
        <w:widowControl/>
        <w:rPr>
          <w:rFonts w:asciiTheme="minorHAnsi" w:hAnsiTheme="minorHAnsi" w:cstheme="minorHAnsi"/>
          <w:b/>
          <w:bCs/>
          <w:color w:val="2E74B5" w:themeColor="accent5" w:themeShade="BF"/>
          <w:sz w:val="40"/>
          <w:szCs w:val="40"/>
        </w:rPr>
      </w:pPr>
      <w:r>
        <w:rPr>
          <w:rFonts w:asciiTheme="minorHAnsi" w:hAnsiTheme="minorHAnsi" w:cstheme="minorHAnsi"/>
          <w:b/>
          <w:bCs/>
          <w:color w:val="2E74B5" w:themeColor="accent5" w:themeShade="BF"/>
          <w:sz w:val="40"/>
          <w:szCs w:val="40"/>
        </w:rPr>
        <w:t>STRATEGIES FROM PREVIOUS PLAN</w:t>
      </w:r>
    </w:p>
    <w:p w14:paraId="193AD974" w14:textId="77777777" w:rsidR="00C2491E" w:rsidRDefault="00C2491E">
      <w:pPr>
        <w:widowControl/>
        <w:rPr>
          <w:rFonts w:asciiTheme="minorHAnsi" w:hAnsiTheme="minorHAnsi" w:cstheme="minorHAnsi"/>
          <w:sz w:val="22"/>
          <w:szCs w:val="22"/>
        </w:rPr>
      </w:pPr>
    </w:p>
    <w:p w14:paraId="4F6B82E2" w14:textId="642BA40E" w:rsidR="000B0C70" w:rsidRDefault="000B0C70" w:rsidP="000B0C70">
      <w:pPr>
        <w:pStyle w:val="ListParagraph"/>
        <w:widowControl/>
        <w:numPr>
          <w:ilvl w:val="0"/>
          <w:numId w:val="139"/>
        </w:numPr>
        <w:rPr>
          <w:rFonts w:asciiTheme="minorHAnsi" w:hAnsiTheme="minorHAnsi" w:cstheme="minorHAnsi"/>
          <w:sz w:val="22"/>
          <w:szCs w:val="22"/>
        </w:rPr>
      </w:pPr>
      <w:r>
        <w:rPr>
          <w:rFonts w:asciiTheme="minorHAnsi" w:hAnsiTheme="minorHAnsi" w:cstheme="minorHAnsi"/>
          <w:sz w:val="22"/>
          <w:szCs w:val="22"/>
        </w:rPr>
        <w:t>Page 39: LAND USE 6. Allow mobile home parks in the Planned Unit Development District in accordance with state standards.</w:t>
      </w:r>
    </w:p>
    <w:p w14:paraId="556D054F" w14:textId="08550CCE" w:rsidR="00F701B3" w:rsidRPr="000B0C70" w:rsidRDefault="000B0C70" w:rsidP="000B0C70">
      <w:pPr>
        <w:pStyle w:val="ListParagraph"/>
        <w:widowControl/>
        <w:numPr>
          <w:ilvl w:val="0"/>
          <w:numId w:val="139"/>
        </w:numPr>
        <w:rPr>
          <w:rFonts w:asciiTheme="minorHAnsi" w:hAnsiTheme="minorHAnsi" w:cstheme="minorHAnsi"/>
          <w:sz w:val="22"/>
          <w:szCs w:val="22"/>
        </w:rPr>
      </w:pPr>
      <w:r w:rsidRPr="000B0C70">
        <w:rPr>
          <w:rFonts w:asciiTheme="minorHAnsi" w:hAnsiTheme="minorHAnsi" w:cstheme="minorHAnsi"/>
          <w:sz w:val="22"/>
          <w:szCs w:val="22"/>
        </w:rPr>
        <w:t>Page 44: HOUSING</w:t>
      </w:r>
      <w:r>
        <w:rPr>
          <w:rFonts w:asciiTheme="minorHAnsi" w:hAnsiTheme="minorHAnsi" w:cstheme="minorHAnsi"/>
          <w:sz w:val="22"/>
          <w:szCs w:val="22"/>
        </w:rPr>
        <w:t xml:space="preserve"> 1</w:t>
      </w:r>
      <w:r w:rsidRPr="000B0C70">
        <w:rPr>
          <w:rFonts w:asciiTheme="minorHAnsi" w:hAnsiTheme="minorHAnsi" w:cstheme="minorHAnsi"/>
          <w:sz w:val="22"/>
          <w:szCs w:val="22"/>
        </w:rPr>
        <w:t>. Work with private developers and employers to develop affordable employee housing and affordable rental housing</w:t>
      </w:r>
    </w:p>
    <w:p w14:paraId="10335499" w14:textId="77777777" w:rsidR="000B0C70" w:rsidRDefault="000B0C70">
      <w:pPr>
        <w:widowControl/>
        <w:rPr>
          <w:rFonts w:asciiTheme="minorHAnsi" w:hAnsiTheme="minorHAnsi" w:cstheme="minorHAnsi"/>
          <w:b/>
          <w:bCs/>
          <w:color w:val="2E74B5" w:themeColor="accent5" w:themeShade="BF"/>
          <w:sz w:val="40"/>
          <w:szCs w:val="40"/>
        </w:rPr>
      </w:pPr>
    </w:p>
    <w:p w14:paraId="6B7CB031" w14:textId="77777777" w:rsidR="00C2491E" w:rsidRDefault="00C2491E">
      <w:pPr>
        <w:widowControl/>
        <w:rPr>
          <w:rFonts w:asciiTheme="minorHAnsi" w:hAnsiTheme="minorHAnsi" w:cstheme="minorHAnsi"/>
          <w:b/>
          <w:bCs/>
          <w:color w:val="2E74B5" w:themeColor="accent5" w:themeShade="BF"/>
          <w:sz w:val="40"/>
          <w:szCs w:val="40"/>
        </w:rPr>
      </w:pPr>
    </w:p>
    <w:p w14:paraId="2025D335" w14:textId="77777777" w:rsidR="00C2491E" w:rsidRDefault="00C2491E">
      <w:pPr>
        <w:widowControl/>
        <w:rPr>
          <w:rFonts w:asciiTheme="minorHAnsi" w:hAnsiTheme="minorHAnsi" w:cstheme="minorHAnsi"/>
          <w:b/>
          <w:bCs/>
          <w:color w:val="2E74B5" w:themeColor="accent5" w:themeShade="BF"/>
          <w:sz w:val="40"/>
          <w:szCs w:val="40"/>
        </w:rPr>
      </w:pPr>
      <w:r>
        <w:rPr>
          <w:rFonts w:asciiTheme="minorHAnsi" w:hAnsiTheme="minorHAnsi" w:cstheme="minorHAnsi"/>
          <w:b/>
          <w:bCs/>
          <w:color w:val="2E74B5" w:themeColor="accent5" w:themeShade="BF"/>
          <w:sz w:val="40"/>
          <w:szCs w:val="40"/>
        </w:rPr>
        <w:br w:type="page"/>
      </w:r>
    </w:p>
    <w:p w14:paraId="4726C7E9" w14:textId="3529D038" w:rsidR="00192315" w:rsidRPr="00E44C79" w:rsidRDefault="00E44C79" w:rsidP="007208D2">
      <w:pPr>
        <w:widowControl/>
        <w:rPr>
          <w:rFonts w:asciiTheme="minorHAnsi" w:hAnsiTheme="minorHAnsi" w:cstheme="minorHAnsi"/>
          <w:b/>
          <w:bCs/>
          <w:color w:val="2E74B5" w:themeColor="accent5" w:themeShade="BF"/>
          <w:sz w:val="40"/>
          <w:szCs w:val="40"/>
        </w:rPr>
      </w:pPr>
      <w:r w:rsidRPr="00E44C79">
        <w:rPr>
          <w:rFonts w:asciiTheme="minorHAnsi" w:hAnsiTheme="minorHAnsi" w:cstheme="minorHAnsi"/>
          <w:b/>
          <w:bCs/>
          <w:color w:val="2E74B5" w:themeColor="accent5" w:themeShade="BF"/>
          <w:sz w:val="40"/>
          <w:szCs w:val="40"/>
        </w:rPr>
        <w:lastRenderedPageBreak/>
        <w:t>OVERVIEW</w:t>
      </w:r>
    </w:p>
    <w:p w14:paraId="3A64A35C" w14:textId="77777777" w:rsidR="0017339F" w:rsidRPr="0017339F" w:rsidRDefault="0017339F" w:rsidP="007208D2">
      <w:pPr>
        <w:widowControl/>
        <w:rPr>
          <w:rFonts w:asciiTheme="minorHAnsi" w:hAnsiTheme="minorHAnsi" w:cstheme="minorHAnsi"/>
          <w:b/>
          <w:bCs/>
          <w:sz w:val="22"/>
          <w:szCs w:val="22"/>
        </w:rPr>
      </w:pPr>
    </w:p>
    <w:tbl>
      <w:tblPr>
        <w:tblStyle w:val="TableGrid"/>
        <w:tblW w:w="0" w:type="auto"/>
        <w:tblLook w:val="04A0" w:firstRow="1" w:lastRow="0" w:firstColumn="1" w:lastColumn="0" w:noHBand="0" w:noVBand="1"/>
      </w:tblPr>
      <w:tblGrid>
        <w:gridCol w:w="4634"/>
        <w:gridCol w:w="1572"/>
        <w:gridCol w:w="1572"/>
        <w:gridCol w:w="1572"/>
      </w:tblGrid>
      <w:tr w:rsidR="00192315" w:rsidRPr="00192315" w14:paraId="6B1E906F" w14:textId="77777777" w:rsidTr="006149FD">
        <w:trPr>
          <w:trHeight w:val="300"/>
        </w:trPr>
        <w:tc>
          <w:tcPr>
            <w:tcW w:w="9350" w:type="dxa"/>
            <w:gridSpan w:val="4"/>
            <w:noWrap/>
            <w:hideMark/>
          </w:tcPr>
          <w:p w14:paraId="08A989F7" w14:textId="45E61B0C" w:rsidR="00192315" w:rsidRPr="00192315" w:rsidRDefault="00192315" w:rsidP="00192315">
            <w:pPr>
              <w:widowControl/>
              <w:rPr>
                <w:rFonts w:asciiTheme="minorHAnsi" w:hAnsiTheme="minorHAnsi" w:cstheme="minorHAnsi"/>
              </w:rPr>
            </w:pPr>
            <w:r w:rsidRPr="00192315">
              <w:rPr>
                <w:rFonts w:asciiTheme="minorHAnsi" w:hAnsiTheme="minorHAnsi" w:cstheme="minorHAnsi"/>
                <w:b/>
                <w:bCs/>
              </w:rPr>
              <w:t>Housing Snapshot</w:t>
            </w:r>
          </w:p>
        </w:tc>
      </w:tr>
      <w:tr w:rsidR="00192315" w:rsidRPr="00192315" w14:paraId="28B22E8E" w14:textId="77777777" w:rsidTr="00192315">
        <w:trPr>
          <w:trHeight w:val="314"/>
        </w:trPr>
        <w:tc>
          <w:tcPr>
            <w:tcW w:w="9350" w:type="dxa"/>
            <w:gridSpan w:val="4"/>
            <w:noWrap/>
            <w:hideMark/>
          </w:tcPr>
          <w:p w14:paraId="6EF42EBE" w14:textId="77777777" w:rsidR="00192315" w:rsidRPr="00192315" w:rsidRDefault="00192315" w:rsidP="00192315">
            <w:pPr>
              <w:widowControl/>
              <w:rPr>
                <w:rFonts w:asciiTheme="minorHAnsi" w:hAnsiTheme="minorHAnsi" w:cstheme="minorHAnsi"/>
              </w:rPr>
            </w:pPr>
          </w:p>
        </w:tc>
      </w:tr>
      <w:tr w:rsidR="00192315" w:rsidRPr="00192315" w14:paraId="3A159A48" w14:textId="77777777" w:rsidTr="00192315">
        <w:trPr>
          <w:trHeight w:val="300"/>
        </w:trPr>
        <w:tc>
          <w:tcPr>
            <w:tcW w:w="4634" w:type="dxa"/>
            <w:noWrap/>
            <w:hideMark/>
          </w:tcPr>
          <w:p w14:paraId="56B0B70E" w14:textId="77777777" w:rsidR="00192315" w:rsidRPr="00192315" w:rsidRDefault="00192315" w:rsidP="00192315">
            <w:pPr>
              <w:widowControl/>
              <w:rPr>
                <w:rFonts w:asciiTheme="minorHAnsi" w:hAnsiTheme="minorHAnsi" w:cstheme="minorHAnsi"/>
                <w:b/>
                <w:bCs/>
              </w:rPr>
            </w:pPr>
            <w:r w:rsidRPr="00192315">
              <w:rPr>
                <w:rFonts w:asciiTheme="minorHAnsi" w:hAnsiTheme="minorHAnsi" w:cstheme="minorHAnsi"/>
                <w:b/>
                <w:bCs/>
              </w:rPr>
              <w:t>CV Housing Units</w:t>
            </w:r>
          </w:p>
        </w:tc>
        <w:tc>
          <w:tcPr>
            <w:tcW w:w="1572" w:type="dxa"/>
            <w:noWrap/>
            <w:hideMark/>
          </w:tcPr>
          <w:p w14:paraId="546B7A23" w14:textId="77777777"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2000</w:t>
            </w:r>
          </w:p>
        </w:tc>
        <w:tc>
          <w:tcPr>
            <w:tcW w:w="1572" w:type="dxa"/>
            <w:noWrap/>
            <w:hideMark/>
          </w:tcPr>
          <w:p w14:paraId="3A3979B1" w14:textId="77777777"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2010</w:t>
            </w:r>
          </w:p>
        </w:tc>
        <w:tc>
          <w:tcPr>
            <w:tcW w:w="1572" w:type="dxa"/>
            <w:noWrap/>
            <w:hideMark/>
          </w:tcPr>
          <w:p w14:paraId="49FE4122" w14:textId="77777777"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2020</w:t>
            </w:r>
          </w:p>
        </w:tc>
      </w:tr>
      <w:tr w:rsidR="00192315" w:rsidRPr="00192315" w14:paraId="17E62F86" w14:textId="77777777" w:rsidTr="00192315">
        <w:trPr>
          <w:trHeight w:val="300"/>
        </w:trPr>
        <w:tc>
          <w:tcPr>
            <w:tcW w:w="4634" w:type="dxa"/>
            <w:noWrap/>
            <w:hideMark/>
          </w:tcPr>
          <w:p w14:paraId="69CC8955" w14:textId="77777777" w:rsidR="00192315" w:rsidRPr="00192315" w:rsidRDefault="00192315" w:rsidP="00192315">
            <w:pPr>
              <w:widowControl/>
              <w:rPr>
                <w:rFonts w:asciiTheme="minorHAnsi" w:hAnsiTheme="minorHAnsi" w:cstheme="minorHAnsi"/>
              </w:rPr>
            </w:pPr>
            <w:r w:rsidRPr="00192315">
              <w:rPr>
                <w:rFonts w:asciiTheme="minorHAnsi" w:hAnsiTheme="minorHAnsi" w:cstheme="minorHAnsi"/>
              </w:rPr>
              <w:t>Total Units</w:t>
            </w:r>
          </w:p>
        </w:tc>
        <w:tc>
          <w:tcPr>
            <w:tcW w:w="1572" w:type="dxa"/>
            <w:noWrap/>
            <w:hideMark/>
          </w:tcPr>
          <w:p w14:paraId="66BD5F2A"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1,675</w:t>
            </w:r>
          </w:p>
        </w:tc>
        <w:tc>
          <w:tcPr>
            <w:tcW w:w="1572" w:type="dxa"/>
            <w:noWrap/>
            <w:hideMark/>
          </w:tcPr>
          <w:p w14:paraId="09F8AD92"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2,103</w:t>
            </w:r>
          </w:p>
        </w:tc>
        <w:tc>
          <w:tcPr>
            <w:tcW w:w="1572" w:type="dxa"/>
            <w:noWrap/>
            <w:hideMark/>
          </w:tcPr>
          <w:p w14:paraId="24276F51"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2,138</w:t>
            </w:r>
          </w:p>
        </w:tc>
      </w:tr>
      <w:tr w:rsidR="00192315" w:rsidRPr="00192315" w14:paraId="5C2DFDFE" w14:textId="77777777" w:rsidTr="00192315">
        <w:trPr>
          <w:trHeight w:val="300"/>
        </w:trPr>
        <w:tc>
          <w:tcPr>
            <w:tcW w:w="4634" w:type="dxa"/>
            <w:noWrap/>
            <w:hideMark/>
          </w:tcPr>
          <w:p w14:paraId="74B9EAE3" w14:textId="77777777" w:rsidR="00192315" w:rsidRPr="00192315" w:rsidRDefault="00192315" w:rsidP="00192315">
            <w:pPr>
              <w:widowControl/>
              <w:rPr>
                <w:rFonts w:asciiTheme="minorHAnsi" w:hAnsiTheme="minorHAnsi" w:cstheme="minorHAnsi"/>
              </w:rPr>
            </w:pPr>
          </w:p>
        </w:tc>
        <w:tc>
          <w:tcPr>
            <w:tcW w:w="1572" w:type="dxa"/>
            <w:noWrap/>
            <w:hideMark/>
          </w:tcPr>
          <w:p w14:paraId="1B75040C" w14:textId="77777777" w:rsidR="00192315" w:rsidRPr="00192315" w:rsidRDefault="00192315" w:rsidP="00192315">
            <w:pPr>
              <w:widowControl/>
              <w:jc w:val="center"/>
              <w:rPr>
                <w:rFonts w:asciiTheme="minorHAnsi" w:hAnsiTheme="minorHAnsi" w:cstheme="minorHAnsi"/>
              </w:rPr>
            </w:pPr>
          </w:p>
        </w:tc>
        <w:tc>
          <w:tcPr>
            <w:tcW w:w="1572" w:type="dxa"/>
            <w:noWrap/>
            <w:hideMark/>
          </w:tcPr>
          <w:p w14:paraId="73290451" w14:textId="77777777" w:rsidR="00192315" w:rsidRPr="00192315" w:rsidRDefault="00192315" w:rsidP="00192315">
            <w:pPr>
              <w:widowControl/>
              <w:jc w:val="center"/>
              <w:rPr>
                <w:rFonts w:asciiTheme="minorHAnsi" w:hAnsiTheme="minorHAnsi" w:cstheme="minorHAnsi"/>
              </w:rPr>
            </w:pPr>
          </w:p>
        </w:tc>
        <w:tc>
          <w:tcPr>
            <w:tcW w:w="1572" w:type="dxa"/>
            <w:noWrap/>
            <w:hideMark/>
          </w:tcPr>
          <w:p w14:paraId="07978DF7" w14:textId="77777777" w:rsidR="00192315" w:rsidRPr="00192315" w:rsidRDefault="00192315" w:rsidP="00192315">
            <w:pPr>
              <w:widowControl/>
              <w:jc w:val="center"/>
              <w:rPr>
                <w:rFonts w:asciiTheme="minorHAnsi" w:hAnsiTheme="minorHAnsi" w:cstheme="minorHAnsi"/>
              </w:rPr>
            </w:pPr>
          </w:p>
        </w:tc>
      </w:tr>
      <w:tr w:rsidR="00192315" w:rsidRPr="00192315" w14:paraId="2116C2C0" w14:textId="77777777" w:rsidTr="00192315">
        <w:trPr>
          <w:trHeight w:val="300"/>
        </w:trPr>
        <w:tc>
          <w:tcPr>
            <w:tcW w:w="4634" w:type="dxa"/>
            <w:noWrap/>
            <w:hideMark/>
          </w:tcPr>
          <w:p w14:paraId="6B75DB21" w14:textId="77777777" w:rsidR="00192315" w:rsidRPr="00192315" w:rsidRDefault="00192315" w:rsidP="00192315">
            <w:pPr>
              <w:widowControl/>
              <w:rPr>
                <w:rFonts w:asciiTheme="minorHAnsi" w:hAnsiTheme="minorHAnsi" w:cstheme="minorHAnsi"/>
                <w:b/>
                <w:bCs/>
              </w:rPr>
            </w:pPr>
            <w:r w:rsidRPr="00192315">
              <w:rPr>
                <w:rFonts w:asciiTheme="minorHAnsi" w:hAnsiTheme="minorHAnsi" w:cstheme="minorHAnsi"/>
                <w:b/>
                <w:bCs/>
              </w:rPr>
              <w:t>Occupancy</w:t>
            </w:r>
          </w:p>
        </w:tc>
        <w:tc>
          <w:tcPr>
            <w:tcW w:w="1572" w:type="dxa"/>
            <w:noWrap/>
            <w:hideMark/>
          </w:tcPr>
          <w:p w14:paraId="2364635F" w14:textId="77777777"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2000</w:t>
            </w:r>
          </w:p>
        </w:tc>
        <w:tc>
          <w:tcPr>
            <w:tcW w:w="1572" w:type="dxa"/>
            <w:noWrap/>
            <w:hideMark/>
          </w:tcPr>
          <w:p w14:paraId="5D44FA05" w14:textId="77777777"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2010</w:t>
            </w:r>
          </w:p>
        </w:tc>
        <w:tc>
          <w:tcPr>
            <w:tcW w:w="1572" w:type="dxa"/>
            <w:noWrap/>
            <w:hideMark/>
          </w:tcPr>
          <w:p w14:paraId="3A3868BC" w14:textId="77777777"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2020</w:t>
            </w:r>
          </w:p>
        </w:tc>
      </w:tr>
      <w:tr w:rsidR="00192315" w:rsidRPr="00192315" w14:paraId="42A601D0" w14:textId="77777777" w:rsidTr="00192315">
        <w:trPr>
          <w:trHeight w:val="300"/>
        </w:trPr>
        <w:tc>
          <w:tcPr>
            <w:tcW w:w="4634" w:type="dxa"/>
            <w:noWrap/>
            <w:hideMark/>
          </w:tcPr>
          <w:p w14:paraId="0139FA0C" w14:textId="77777777" w:rsidR="00192315" w:rsidRPr="00192315" w:rsidRDefault="00192315" w:rsidP="00192315">
            <w:pPr>
              <w:widowControl/>
              <w:rPr>
                <w:rFonts w:asciiTheme="minorHAnsi" w:hAnsiTheme="minorHAnsi" w:cstheme="minorHAnsi"/>
              </w:rPr>
            </w:pPr>
            <w:r w:rsidRPr="00192315">
              <w:rPr>
                <w:rFonts w:asciiTheme="minorHAnsi" w:hAnsiTheme="minorHAnsi" w:cstheme="minorHAnsi"/>
              </w:rPr>
              <w:t>Total Housing Units</w:t>
            </w:r>
          </w:p>
        </w:tc>
        <w:tc>
          <w:tcPr>
            <w:tcW w:w="1572" w:type="dxa"/>
            <w:noWrap/>
            <w:hideMark/>
          </w:tcPr>
          <w:p w14:paraId="283A5DFA"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1,675</w:t>
            </w:r>
          </w:p>
        </w:tc>
        <w:tc>
          <w:tcPr>
            <w:tcW w:w="1572" w:type="dxa"/>
            <w:noWrap/>
            <w:hideMark/>
          </w:tcPr>
          <w:p w14:paraId="6233FB76"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2,103</w:t>
            </w:r>
          </w:p>
        </w:tc>
        <w:tc>
          <w:tcPr>
            <w:tcW w:w="1572" w:type="dxa"/>
            <w:noWrap/>
            <w:hideMark/>
          </w:tcPr>
          <w:p w14:paraId="7F42D9AF"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2,138</w:t>
            </w:r>
          </w:p>
        </w:tc>
      </w:tr>
      <w:tr w:rsidR="00192315" w:rsidRPr="00192315" w14:paraId="12E712F2" w14:textId="77777777" w:rsidTr="00192315">
        <w:trPr>
          <w:trHeight w:val="300"/>
        </w:trPr>
        <w:tc>
          <w:tcPr>
            <w:tcW w:w="4634" w:type="dxa"/>
            <w:noWrap/>
            <w:hideMark/>
          </w:tcPr>
          <w:p w14:paraId="75A0707C" w14:textId="77777777" w:rsidR="00192315" w:rsidRPr="00192315" w:rsidRDefault="00192315" w:rsidP="00192315">
            <w:pPr>
              <w:widowControl/>
              <w:rPr>
                <w:rFonts w:asciiTheme="minorHAnsi" w:hAnsiTheme="minorHAnsi" w:cstheme="minorHAnsi"/>
              </w:rPr>
            </w:pPr>
            <w:r w:rsidRPr="00192315">
              <w:rPr>
                <w:rFonts w:asciiTheme="minorHAnsi" w:hAnsiTheme="minorHAnsi" w:cstheme="minorHAnsi"/>
              </w:rPr>
              <w:t>Occupied</w:t>
            </w:r>
          </w:p>
        </w:tc>
        <w:tc>
          <w:tcPr>
            <w:tcW w:w="1572" w:type="dxa"/>
            <w:noWrap/>
            <w:hideMark/>
          </w:tcPr>
          <w:p w14:paraId="270842C7"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179</w:t>
            </w:r>
          </w:p>
        </w:tc>
        <w:tc>
          <w:tcPr>
            <w:tcW w:w="1572" w:type="dxa"/>
            <w:noWrap/>
            <w:hideMark/>
          </w:tcPr>
          <w:p w14:paraId="02F69E58"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373</w:t>
            </w:r>
          </w:p>
        </w:tc>
        <w:tc>
          <w:tcPr>
            <w:tcW w:w="1572" w:type="dxa"/>
            <w:noWrap/>
            <w:hideMark/>
          </w:tcPr>
          <w:p w14:paraId="4A254579"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354</w:t>
            </w:r>
          </w:p>
        </w:tc>
      </w:tr>
      <w:tr w:rsidR="00192315" w:rsidRPr="00192315" w14:paraId="2CF4527A" w14:textId="77777777" w:rsidTr="00192315">
        <w:trPr>
          <w:trHeight w:val="296"/>
        </w:trPr>
        <w:tc>
          <w:tcPr>
            <w:tcW w:w="4634" w:type="dxa"/>
            <w:noWrap/>
            <w:hideMark/>
          </w:tcPr>
          <w:p w14:paraId="45CE8C2E" w14:textId="77777777" w:rsidR="00192315" w:rsidRPr="00192315" w:rsidRDefault="00192315" w:rsidP="00192315">
            <w:pPr>
              <w:widowControl/>
              <w:rPr>
                <w:rFonts w:asciiTheme="minorHAnsi" w:hAnsiTheme="minorHAnsi" w:cstheme="minorHAnsi"/>
              </w:rPr>
            </w:pPr>
            <w:r w:rsidRPr="00192315">
              <w:rPr>
                <w:rFonts w:asciiTheme="minorHAnsi" w:hAnsiTheme="minorHAnsi" w:cstheme="minorHAnsi"/>
              </w:rPr>
              <w:t>Vacant</w:t>
            </w:r>
          </w:p>
        </w:tc>
        <w:tc>
          <w:tcPr>
            <w:tcW w:w="1572" w:type="dxa"/>
            <w:noWrap/>
            <w:hideMark/>
          </w:tcPr>
          <w:p w14:paraId="1FE49861"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1,496</w:t>
            </w:r>
          </w:p>
        </w:tc>
        <w:tc>
          <w:tcPr>
            <w:tcW w:w="1572" w:type="dxa"/>
            <w:noWrap/>
            <w:hideMark/>
          </w:tcPr>
          <w:p w14:paraId="1FB688A6"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1,730</w:t>
            </w:r>
          </w:p>
        </w:tc>
        <w:tc>
          <w:tcPr>
            <w:tcW w:w="1572" w:type="dxa"/>
            <w:noWrap/>
            <w:hideMark/>
          </w:tcPr>
          <w:p w14:paraId="38A4FFC1" w14:textId="77777777" w:rsidR="00192315" w:rsidRPr="00192315" w:rsidRDefault="00192315" w:rsidP="00192315">
            <w:pPr>
              <w:widowControl/>
              <w:jc w:val="center"/>
              <w:rPr>
                <w:rFonts w:asciiTheme="minorHAnsi" w:hAnsiTheme="minorHAnsi" w:cstheme="minorHAnsi"/>
              </w:rPr>
            </w:pPr>
            <w:r w:rsidRPr="00192315">
              <w:rPr>
                <w:rFonts w:asciiTheme="minorHAnsi" w:hAnsiTheme="minorHAnsi" w:cstheme="minorHAnsi"/>
              </w:rPr>
              <w:t>1,784</w:t>
            </w:r>
          </w:p>
        </w:tc>
      </w:tr>
      <w:tr w:rsidR="00192315" w:rsidRPr="00192315" w14:paraId="6AB5E6F6" w14:textId="77777777" w:rsidTr="00192315">
        <w:trPr>
          <w:trHeight w:val="350"/>
        </w:trPr>
        <w:tc>
          <w:tcPr>
            <w:tcW w:w="4634" w:type="dxa"/>
            <w:noWrap/>
            <w:hideMark/>
          </w:tcPr>
          <w:p w14:paraId="340CD11C" w14:textId="77777777" w:rsidR="00192315" w:rsidRPr="00192315" w:rsidRDefault="00192315" w:rsidP="00192315">
            <w:pPr>
              <w:widowControl/>
              <w:rPr>
                <w:rFonts w:asciiTheme="minorHAnsi" w:hAnsiTheme="minorHAnsi" w:cstheme="minorHAnsi"/>
              </w:rPr>
            </w:pPr>
          </w:p>
        </w:tc>
        <w:tc>
          <w:tcPr>
            <w:tcW w:w="1572" w:type="dxa"/>
            <w:noWrap/>
            <w:hideMark/>
          </w:tcPr>
          <w:p w14:paraId="6ABF0140" w14:textId="77777777" w:rsidR="00192315" w:rsidRPr="00192315" w:rsidRDefault="00192315" w:rsidP="00192315">
            <w:pPr>
              <w:widowControl/>
              <w:jc w:val="center"/>
              <w:rPr>
                <w:rFonts w:asciiTheme="minorHAnsi" w:hAnsiTheme="minorHAnsi" w:cstheme="minorHAnsi"/>
              </w:rPr>
            </w:pPr>
          </w:p>
        </w:tc>
        <w:tc>
          <w:tcPr>
            <w:tcW w:w="1572" w:type="dxa"/>
            <w:noWrap/>
            <w:hideMark/>
          </w:tcPr>
          <w:p w14:paraId="3C9FEB89" w14:textId="77777777" w:rsidR="00192315" w:rsidRPr="00192315" w:rsidRDefault="00192315" w:rsidP="00192315">
            <w:pPr>
              <w:widowControl/>
              <w:jc w:val="center"/>
              <w:rPr>
                <w:rFonts w:asciiTheme="minorHAnsi" w:hAnsiTheme="minorHAnsi" w:cstheme="minorHAnsi"/>
              </w:rPr>
            </w:pPr>
          </w:p>
        </w:tc>
        <w:tc>
          <w:tcPr>
            <w:tcW w:w="1572" w:type="dxa"/>
            <w:noWrap/>
            <w:hideMark/>
          </w:tcPr>
          <w:p w14:paraId="5E1BC733" w14:textId="77777777" w:rsidR="00192315" w:rsidRPr="00192315" w:rsidRDefault="00192315" w:rsidP="00192315">
            <w:pPr>
              <w:widowControl/>
              <w:jc w:val="center"/>
              <w:rPr>
                <w:rFonts w:asciiTheme="minorHAnsi" w:hAnsiTheme="minorHAnsi" w:cstheme="minorHAnsi"/>
              </w:rPr>
            </w:pPr>
          </w:p>
        </w:tc>
      </w:tr>
      <w:tr w:rsidR="00192315" w:rsidRPr="00192315" w14:paraId="1935A513" w14:textId="77777777" w:rsidTr="00192315">
        <w:trPr>
          <w:trHeight w:val="300"/>
        </w:trPr>
        <w:tc>
          <w:tcPr>
            <w:tcW w:w="4634" w:type="dxa"/>
            <w:noWrap/>
            <w:hideMark/>
          </w:tcPr>
          <w:p w14:paraId="5F6A59BC" w14:textId="19831817" w:rsidR="00192315" w:rsidRPr="00192315" w:rsidRDefault="00192315" w:rsidP="00192315">
            <w:pPr>
              <w:widowControl/>
              <w:rPr>
                <w:rFonts w:asciiTheme="minorHAnsi" w:hAnsiTheme="minorHAnsi" w:cstheme="minorHAnsi"/>
                <w:b/>
                <w:bCs/>
              </w:rPr>
            </w:pPr>
            <w:r w:rsidRPr="00192315">
              <w:rPr>
                <w:rFonts w:asciiTheme="minorHAnsi" w:hAnsiTheme="minorHAnsi" w:cstheme="minorHAnsi"/>
                <w:b/>
                <w:bCs/>
              </w:rPr>
              <w:t>Housing Type (</w:t>
            </w:r>
            <w:r w:rsidR="006938E4">
              <w:rPr>
                <w:rFonts w:asciiTheme="minorHAnsi" w:hAnsiTheme="minorHAnsi" w:cstheme="minorHAnsi"/>
                <w:b/>
                <w:bCs/>
              </w:rPr>
              <w:t xml:space="preserve">Decennial and </w:t>
            </w:r>
            <w:r w:rsidRPr="00192315">
              <w:rPr>
                <w:rFonts w:asciiTheme="minorHAnsi" w:hAnsiTheme="minorHAnsi" w:cstheme="minorHAnsi"/>
                <w:b/>
                <w:bCs/>
              </w:rPr>
              <w:t>ACS Data)</w:t>
            </w:r>
          </w:p>
        </w:tc>
        <w:tc>
          <w:tcPr>
            <w:tcW w:w="1572" w:type="dxa"/>
            <w:noWrap/>
            <w:hideMark/>
          </w:tcPr>
          <w:p w14:paraId="0E01707E" w14:textId="77777777"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2000</w:t>
            </w:r>
          </w:p>
        </w:tc>
        <w:tc>
          <w:tcPr>
            <w:tcW w:w="1572" w:type="dxa"/>
            <w:noWrap/>
            <w:hideMark/>
          </w:tcPr>
          <w:p w14:paraId="68455A87" w14:textId="640ED32D"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2010</w:t>
            </w:r>
            <w:r w:rsidR="00462A2B">
              <w:rPr>
                <w:rFonts w:asciiTheme="minorHAnsi" w:hAnsiTheme="minorHAnsi" w:cstheme="minorHAnsi"/>
                <w:b/>
                <w:bCs/>
              </w:rPr>
              <w:t>*</w:t>
            </w:r>
          </w:p>
        </w:tc>
        <w:tc>
          <w:tcPr>
            <w:tcW w:w="1572" w:type="dxa"/>
            <w:noWrap/>
            <w:hideMark/>
          </w:tcPr>
          <w:p w14:paraId="47AED531" w14:textId="67974C75" w:rsidR="00192315" w:rsidRPr="00192315" w:rsidRDefault="00192315" w:rsidP="00192315">
            <w:pPr>
              <w:widowControl/>
              <w:jc w:val="center"/>
              <w:rPr>
                <w:rFonts w:asciiTheme="minorHAnsi" w:hAnsiTheme="minorHAnsi" w:cstheme="minorHAnsi"/>
                <w:b/>
                <w:bCs/>
              </w:rPr>
            </w:pPr>
            <w:r w:rsidRPr="00192315">
              <w:rPr>
                <w:rFonts w:asciiTheme="minorHAnsi" w:hAnsiTheme="minorHAnsi" w:cstheme="minorHAnsi"/>
                <w:b/>
                <w:bCs/>
              </w:rPr>
              <w:t>202</w:t>
            </w:r>
            <w:r w:rsidR="00E46625">
              <w:rPr>
                <w:rFonts w:asciiTheme="minorHAnsi" w:hAnsiTheme="minorHAnsi" w:cstheme="minorHAnsi"/>
                <w:b/>
                <w:bCs/>
              </w:rPr>
              <w:t>2</w:t>
            </w:r>
            <w:r w:rsidR="00FC43DC">
              <w:rPr>
                <w:rFonts w:asciiTheme="minorHAnsi" w:hAnsiTheme="minorHAnsi" w:cstheme="minorHAnsi"/>
                <w:b/>
                <w:bCs/>
              </w:rPr>
              <w:t>*</w:t>
            </w:r>
          </w:p>
        </w:tc>
      </w:tr>
      <w:tr w:rsidR="00F05E16" w:rsidRPr="00192315" w14:paraId="6D6171D1" w14:textId="77777777" w:rsidTr="00462A2B">
        <w:trPr>
          <w:trHeight w:val="300"/>
        </w:trPr>
        <w:tc>
          <w:tcPr>
            <w:tcW w:w="4634" w:type="dxa"/>
            <w:noWrap/>
            <w:hideMark/>
          </w:tcPr>
          <w:p w14:paraId="3A0A8F70" w14:textId="77777777" w:rsidR="00F05E16" w:rsidRPr="00192315" w:rsidRDefault="00F05E16" w:rsidP="00F05E16">
            <w:pPr>
              <w:widowControl/>
              <w:rPr>
                <w:rFonts w:asciiTheme="minorHAnsi" w:hAnsiTheme="minorHAnsi" w:cstheme="minorHAnsi"/>
              </w:rPr>
            </w:pPr>
            <w:r w:rsidRPr="00192315">
              <w:rPr>
                <w:rFonts w:asciiTheme="minorHAnsi" w:hAnsiTheme="minorHAnsi" w:cstheme="minorHAnsi"/>
              </w:rPr>
              <w:t>SF detached</w:t>
            </w:r>
          </w:p>
        </w:tc>
        <w:tc>
          <w:tcPr>
            <w:tcW w:w="1572" w:type="dxa"/>
            <w:noWrap/>
            <w:vAlign w:val="center"/>
            <w:hideMark/>
          </w:tcPr>
          <w:p w14:paraId="422D84BE" w14:textId="03213C3A" w:rsidR="00F05E16" w:rsidRPr="00F05E16" w:rsidRDefault="00F05E16" w:rsidP="00F05E16">
            <w:pPr>
              <w:widowControl/>
              <w:jc w:val="center"/>
              <w:rPr>
                <w:rFonts w:asciiTheme="minorHAnsi" w:hAnsiTheme="minorHAnsi" w:cstheme="minorHAnsi"/>
              </w:rPr>
            </w:pPr>
            <w:r w:rsidRPr="00F05E16">
              <w:rPr>
                <w:rFonts w:ascii="Calibri" w:hAnsi="Calibri" w:cs="Calibri"/>
                <w:color w:val="000000"/>
              </w:rPr>
              <w:t>46.1</w:t>
            </w:r>
          </w:p>
        </w:tc>
        <w:tc>
          <w:tcPr>
            <w:tcW w:w="1572" w:type="dxa"/>
            <w:shd w:val="clear" w:color="auto" w:fill="auto"/>
            <w:noWrap/>
            <w:hideMark/>
          </w:tcPr>
          <w:p w14:paraId="674A4AAF" w14:textId="77777777" w:rsidR="00F05E16" w:rsidRPr="00462A2B" w:rsidRDefault="00F05E16" w:rsidP="00F05E16">
            <w:pPr>
              <w:widowControl/>
              <w:jc w:val="center"/>
              <w:rPr>
                <w:rFonts w:asciiTheme="minorHAnsi" w:hAnsiTheme="minorHAnsi" w:cstheme="minorHAnsi"/>
              </w:rPr>
            </w:pPr>
            <w:r w:rsidRPr="00462A2B">
              <w:rPr>
                <w:rFonts w:asciiTheme="minorHAnsi" w:hAnsiTheme="minorHAnsi" w:cstheme="minorHAnsi"/>
              </w:rPr>
              <w:t>90.2%</w:t>
            </w:r>
          </w:p>
        </w:tc>
        <w:tc>
          <w:tcPr>
            <w:tcW w:w="1572" w:type="dxa"/>
            <w:shd w:val="clear" w:color="auto" w:fill="auto"/>
            <w:noWrap/>
            <w:hideMark/>
          </w:tcPr>
          <w:p w14:paraId="281FF75D" w14:textId="77777777" w:rsidR="00F05E16" w:rsidRPr="00462A2B" w:rsidRDefault="00F05E16" w:rsidP="00F05E16">
            <w:pPr>
              <w:widowControl/>
              <w:jc w:val="center"/>
              <w:rPr>
                <w:rFonts w:asciiTheme="minorHAnsi" w:hAnsiTheme="minorHAnsi" w:cstheme="minorHAnsi"/>
              </w:rPr>
            </w:pPr>
            <w:r w:rsidRPr="00462A2B">
              <w:rPr>
                <w:rFonts w:asciiTheme="minorHAnsi" w:hAnsiTheme="minorHAnsi" w:cstheme="minorHAnsi"/>
              </w:rPr>
              <w:t>66.3%</w:t>
            </w:r>
          </w:p>
        </w:tc>
      </w:tr>
      <w:tr w:rsidR="00F05E16" w:rsidRPr="00192315" w14:paraId="09D1F3D2" w14:textId="77777777" w:rsidTr="00462A2B">
        <w:trPr>
          <w:trHeight w:val="300"/>
        </w:trPr>
        <w:tc>
          <w:tcPr>
            <w:tcW w:w="4634" w:type="dxa"/>
            <w:noWrap/>
            <w:hideMark/>
          </w:tcPr>
          <w:p w14:paraId="4E584042" w14:textId="77777777" w:rsidR="00F05E16" w:rsidRPr="00192315" w:rsidRDefault="00F05E16" w:rsidP="00F05E16">
            <w:pPr>
              <w:widowControl/>
              <w:rPr>
                <w:rFonts w:asciiTheme="minorHAnsi" w:hAnsiTheme="minorHAnsi" w:cstheme="minorHAnsi"/>
              </w:rPr>
            </w:pPr>
            <w:r w:rsidRPr="00192315">
              <w:rPr>
                <w:rFonts w:asciiTheme="minorHAnsi" w:hAnsiTheme="minorHAnsi" w:cstheme="minorHAnsi"/>
              </w:rPr>
              <w:t>SF attached</w:t>
            </w:r>
          </w:p>
        </w:tc>
        <w:tc>
          <w:tcPr>
            <w:tcW w:w="1572" w:type="dxa"/>
            <w:noWrap/>
            <w:vAlign w:val="center"/>
            <w:hideMark/>
          </w:tcPr>
          <w:p w14:paraId="2AA5FC05" w14:textId="5E4EDD1F" w:rsidR="00F05E16" w:rsidRPr="00F05E16" w:rsidRDefault="00F05E16" w:rsidP="00F05E16">
            <w:pPr>
              <w:widowControl/>
              <w:jc w:val="center"/>
              <w:rPr>
                <w:rFonts w:asciiTheme="minorHAnsi" w:hAnsiTheme="minorHAnsi" w:cstheme="minorHAnsi"/>
              </w:rPr>
            </w:pPr>
            <w:r w:rsidRPr="00F05E16">
              <w:rPr>
                <w:rFonts w:ascii="Calibri" w:hAnsi="Calibri" w:cs="Calibri"/>
                <w:color w:val="000000"/>
              </w:rPr>
              <w:t>1.5</w:t>
            </w:r>
          </w:p>
        </w:tc>
        <w:tc>
          <w:tcPr>
            <w:tcW w:w="1572" w:type="dxa"/>
            <w:shd w:val="clear" w:color="auto" w:fill="auto"/>
            <w:noWrap/>
            <w:hideMark/>
          </w:tcPr>
          <w:p w14:paraId="3CC20FB4" w14:textId="77777777" w:rsidR="00F05E16" w:rsidRPr="00462A2B" w:rsidRDefault="00F05E16" w:rsidP="00F05E16">
            <w:pPr>
              <w:widowControl/>
              <w:jc w:val="center"/>
              <w:rPr>
                <w:rFonts w:asciiTheme="minorHAnsi" w:hAnsiTheme="minorHAnsi" w:cstheme="minorHAnsi"/>
              </w:rPr>
            </w:pPr>
            <w:r w:rsidRPr="00462A2B">
              <w:rPr>
                <w:rFonts w:asciiTheme="minorHAnsi" w:hAnsiTheme="minorHAnsi" w:cstheme="minorHAnsi"/>
              </w:rPr>
              <w:t>0.0%</w:t>
            </w:r>
          </w:p>
        </w:tc>
        <w:tc>
          <w:tcPr>
            <w:tcW w:w="1572" w:type="dxa"/>
            <w:shd w:val="clear" w:color="auto" w:fill="auto"/>
            <w:noWrap/>
            <w:hideMark/>
          </w:tcPr>
          <w:p w14:paraId="7BE13598" w14:textId="77777777" w:rsidR="00F05E16" w:rsidRPr="00462A2B" w:rsidRDefault="00F05E16" w:rsidP="00F05E16">
            <w:pPr>
              <w:widowControl/>
              <w:jc w:val="center"/>
              <w:rPr>
                <w:rFonts w:asciiTheme="minorHAnsi" w:hAnsiTheme="minorHAnsi" w:cstheme="minorHAnsi"/>
              </w:rPr>
            </w:pPr>
            <w:r w:rsidRPr="00462A2B">
              <w:rPr>
                <w:rFonts w:asciiTheme="minorHAnsi" w:hAnsiTheme="minorHAnsi" w:cstheme="minorHAnsi"/>
              </w:rPr>
              <w:t>4.1%</w:t>
            </w:r>
          </w:p>
        </w:tc>
      </w:tr>
      <w:tr w:rsidR="00F05E16" w:rsidRPr="00192315" w14:paraId="128B31B9" w14:textId="77777777" w:rsidTr="00462A2B">
        <w:trPr>
          <w:trHeight w:val="300"/>
        </w:trPr>
        <w:tc>
          <w:tcPr>
            <w:tcW w:w="4634" w:type="dxa"/>
            <w:noWrap/>
            <w:hideMark/>
          </w:tcPr>
          <w:p w14:paraId="56836C78" w14:textId="77777777" w:rsidR="00F05E16" w:rsidRPr="00192315" w:rsidRDefault="00F05E16" w:rsidP="00F05E16">
            <w:pPr>
              <w:widowControl/>
              <w:rPr>
                <w:rFonts w:asciiTheme="minorHAnsi" w:hAnsiTheme="minorHAnsi" w:cstheme="minorHAnsi"/>
              </w:rPr>
            </w:pPr>
            <w:r w:rsidRPr="00192315">
              <w:rPr>
                <w:rFonts w:asciiTheme="minorHAnsi" w:hAnsiTheme="minorHAnsi" w:cstheme="minorHAnsi"/>
              </w:rPr>
              <w:t xml:space="preserve">Multi-family </w:t>
            </w:r>
          </w:p>
        </w:tc>
        <w:tc>
          <w:tcPr>
            <w:tcW w:w="1572" w:type="dxa"/>
            <w:noWrap/>
            <w:vAlign w:val="center"/>
            <w:hideMark/>
          </w:tcPr>
          <w:p w14:paraId="0AE525BE" w14:textId="35231389" w:rsidR="00F05E16" w:rsidRPr="00F05E16" w:rsidRDefault="00F05E16" w:rsidP="00F05E16">
            <w:pPr>
              <w:widowControl/>
              <w:jc w:val="center"/>
              <w:rPr>
                <w:rFonts w:asciiTheme="minorHAnsi" w:hAnsiTheme="minorHAnsi" w:cstheme="minorHAnsi"/>
              </w:rPr>
            </w:pPr>
            <w:r w:rsidRPr="00F05E16">
              <w:rPr>
                <w:rFonts w:ascii="Calibri" w:hAnsi="Calibri" w:cs="Calibri"/>
                <w:color w:val="000000"/>
              </w:rPr>
              <w:t>52.4</w:t>
            </w:r>
          </w:p>
        </w:tc>
        <w:tc>
          <w:tcPr>
            <w:tcW w:w="1572" w:type="dxa"/>
            <w:shd w:val="clear" w:color="auto" w:fill="auto"/>
            <w:noWrap/>
            <w:hideMark/>
          </w:tcPr>
          <w:p w14:paraId="13E59DF4" w14:textId="77777777" w:rsidR="00F05E16" w:rsidRPr="00462A2B" w:rsidRDefault="00F05E16" w:rsidP="00F05E16">
            <w:pPr>
              <w:widowControl/>
              <w:jc w:val="center"/>
              <w:rPr>
                <w:rFonts w:asciiTheme="minorHAnsi" w:hAnsiTheme="minorHAnsi" w:cstheme="minorHAnsi"/>
              </w:rPr>
            </w:pPr>
            <w:r w:rsidRPr="00462A2B">
              <w:rPr>
                <w:rFonts w:asciiTheme="minorHAnsi" w:hAnsiTheme="minorHAnsi" w:cstheme="minorHAnsi"/>
              </w:rPr>
              <w:t>9.8%</w:t>
            </w:r>
          </w:p>
        </w:tc>
        <w:tc>
          <w:tcPr>
            <w:tcW w:w="1572" w:type="dxa"/>
            <w:shd w:val="clear" w:color="auto" w:fill="auto"/>
            <w:noWrap/>
            <w:hideMark/>
          </w:tcPr>
          <w:p w14:paraId="6AE94865" w14:textId="77777777" w:rsidR="00F05E16" w:rsidRPr="00462A2B" w:rsidRDefault="00F05E16" w:rsidP="00F05E16">
            <w:pPr>
              <w:widowControl/>
              <w:jc w:val="center"/>
              <w:rPr>
                <w:rFonts w:asciiTheme="minorHAnsi" w:hAnsiTheme="minorHAnsi" w:cstheme="minorHAnsi"/>
              </w:rPr>
            </w:pPr>
            <w:r w:rsidRPr="00462A2B">
              <w:rPr>
                <w:rFonts w:asciiTheme="minorHAnsi" w:hAnsiTheme="minorHAnsi" w:cstheme="minorHAnsi"/>
              </w:rPr>
              <w:t>29.5%</w:t>
            </w:r>
          </w:p>
        </w:tc>
      </w:tr>
      <w:tr w:rsidR="00192315" w:rsidRPr="00192315" w14:paraId="62174A06" w14:textId="77777777" w:rsidTr="00192315">
        <w:trPr>
          <w:trHeight w:val="300"/>
        </w:trPr>
        <w:tc>
          <w:tcPr>
            <w:tcW w:w="4634" w:type="dxa"/>
            <w:noWrap/>
            <w:hideMark/>
          </w:tcPr>
          <w:p w14:paraId="00FF3065" w14:textId="77777777" w:rsidR="00192315" w:rsidRPr="00192315" w:rsidRDefault="00192315" w:rsidP="00192315">
            <w:pPr>
              <w:widowControl/>
              <w:rPr>
                <w:rFonts w:asciiTheme="minorHAnsi" w:hAnsiTheme="minorHAnsi" w:cstheme="minorHAnsi"/>
              </w:rPr>
            </w:pPr>
          </w:p>
        </w:tc>
        <w:tc>
          <w:tcPr>
            <w:tcW w:w="1572" w:type="dxa"/>
            <w:noWrap/>
            <w:hideMark/>
          </w:tcPr>
          <w:p w14:paraId="58F05048" w14:textId="77777777" w:rsidR="00192315" w:rsidRPr="00192315" w:rsidRDefault="00192315" w:rsidP="00192315">
            <w:pPr>
              <w:widowControl/>
              <w:jc w:val="center"/>
              <w:rPr>
                <w:rFonts w:asciiTheme="minorHAnsi" w:hAnsiTheme="minorHAnsi" w:cstheme="minorHAnsi"/>
              </w:rPr>
            </w:pPr>
          </w:p>
        </w:tc>
        <w:tc>
          <w:tcPr>
            <w:tcW w:w="1572" w:type="dxa"/>
            <w:noWrap/>
            <w:hideMark/>
          </w:tcPr>
          <w:p w14:paraId="1644BFD7" w14:textId="77777777" w:rsidR="00192315" w:rsidRPr="00192315" w:rsidRDefault="00192315" w:rsidP="00192315">
            <w:pPr>
              <w:widowControl/>
              <w:jc w:val="center"/>
              <w:rPr>
                <w:rFonts w:asciiTheme="minorHAnsi" w:hAnsiTheme="minorHAnsi" w:cstheme="minorHAnsi"/>
              </w:rPr>
            </w:pPr>
          </w:p>
        </w:tc>
        <w:tc>
          <w:tcPr>
            <w:tcW w:w="1572" w:type="dxa"/>
            <w:noWrap/>
            <w:hideMark/>
          </w:tcPr>
          <w:p w14:paraId="66804656" w14:textId="77777777" w:rsidR="00192315" w:rsidRPr="00192315" w:rsidRDefault="00192315" w:rsidP="00192315">
            <w:pPr>
              <w:widowControl/>
              <w:jc w:val="center"/>
              <w:rPr>
                <w:rFonts w:asciiTheme="minorHAnsi" w:hAnsiTheme="minorHAnsi" w:cstheme="minorHAnsi"/>
              </w:rPr>
            </w:pPr>
          </w:p>
        </w:tc>
      </w:tr>
      <w:tr w:rsidR="00192315" w:rsidRPr="00091EBF" w14:paraId="6B577D0F" w14:textId="77777777" w:rsidTr="00192315">
        <w:trPr>
          <w:trHeight w:val="300"/>
        </w:trPr>
        <w:tc>
          <w:tcPr>
            <w:tcW w:w="4634" w:type="dxa"/>
            <w:noWrap/>
            <w:hideMark/>
          </w:tcPr>
          <w:p w14:paraId="417A4D16" w14:textId="77777777" w:rsidR="00192315" w:rsidRPr="00642495" w:rsidRDefault="00192315" w:rsidP="00192315">
            <w:pPr>
              <w:widowControl/>
              <w:rPr>
                <w:rFonts w:asciiTheme="minorHAnsi" w:hAnsiTheme="minorHAnsi" w:cstheme="minorHAnsi"/>
                <w:b/>
                <w:bCs/>
              </w:rPr>
            </w:pPr>
            <w:r w:rsidRPr="00642495">
              <w:rPr>
                <w:rFonts w:asciiTheme="minorHAnsi" w:hAnsiTheme="minorHAnsi" w:cstheme="minorHAnsi"/>
                <w:b/>
                <w:bCs/>
              </w:rPr>
              <w:t>Tenure</w:t>
            </w:r>
          </w:p>
        </w:tc>
        <w:tc>
          <w:tcPr>
            <w:tcW w:w="1572" w:type="dxa"/>
            <w:noWrap/>
            <w:hideMark/>
          </w:tcPr>
          <w:p w14:paraId="0BEC2A60" w14:textId="77777777" w:rsidR="00192315" w:rsidRPr="00642495" w:rsidRDefault="00192315" w:rsidP="00192315">
            <w:pPr>
              <w:widowControl/>
              <w:jc w:val="center"/>
              <w:rPr>
                <w:rFonts w:asciiTheme="minorHAnsi" w:hAnsiTheme="minorHAnsi" w:cstheme="minorHAnsi"/>
                <w:b/>
                <w:bCs/>
              </w:rPr>
            </w:pPr>
            <w:r w:rsidRPr="00642495">
              <w:rPr>
                <w:rFonts w:asciiTheme="minorHAnsi" w:hAnsiTheme="minorHAnsi" w:cstheme="minorHAnsi"/>
                <w:b/>
                <w:bCs/>
              </w:rPr>
              <w:t>2000</w:t>
            </w:r>
          </w:p>
        </w:tc>
        <w:tc>
          <w:tcPr>
            <w:tcW w:w="1572" w:type="dxa"/>
            <w:noWrap/>
            <w:hideMark/>
          </w:tcPr>
          <w:p w14:paraId="7E224F22" w14:textId="77777777" w:rsidR="00192315" w:rsidRPr="00642495" w:rsidRDefault="00192315" w:rsidP="00192315">
            <w:pPr>
              <w:widowControl/>
              <w:jc w:val="center"/>
              <w:rPr>
                <w:rFonts w:asciiTheme="minorHAnsi" w:hAnsiTheme="minorHAnsi" w:cstheme="minorHAnsi"/>
                <w:b/>
                <w:bCs/>
              </w:rPr>
            </w:pPr>
            <w:r w:rsidRPr="00642495">
              <w:rPr>
                <w:rFonts w:asciiTheme="minorHAnsi" w:hAnsiTheme="minorHAnsi" w:cstheme="minorHAnsi"/>
                <w:b/>
                <w:bCs/>
              </w:rPr>
              <w:t>2010</w:t>
            </w:r>
          </w:p>
        </w:tc>
        <w:tc>
          <w:tcPr>
            <w:tcW w:w="1572" w:type="dxa"/>
            <w:noWrap/>
            <w:hideMark/>
          </w:tcPr>
          <w:p w14:paraId="0542B647" w14:textId="77777777" w:rsidR="00192315" w:rsidRPr="00642495" w:rsidRDefault="00192315" w:rsidP="00192315">
            <w:pPr>
              <w:widowControl/>
              <w:jc w:val="center"/>
              <w:rPr>
                <w:rFonts w:asciiTheme="minorHAnsi" w:hAnsiTheme="minorHAnsi" w:cstheme="minorHAnsi"/>
                <w:b/>
                <w:bCs/>
              </w:rPr>
            </w:pPr>
            <w:r w:rsidRPr="00642495">
              <w:rPr>
                <w:rFonts w:asciiTheme="minorHAnsi" w:hAnsiTheme="minorHAnsi" w:cstheme="minorHAnsi"/>
                <w:b/>
                <w:bCs/>
              </w:rPr>
              <w:t>2020</w:t>
            </w:r>
          </w:p>
        </w:tc>
      </w:tr>
      <w:tr w:rsidR="00192315" w:rsidRPr="00091EBF" w14:paraId="217C00A3" w14:textId="77777777" w:rsidTr="00192315">
        <w:trPr>
          <w:trHeight w:val="300"/>
        </w:trPr>
        <w:tc>
          <w:tcPr>
            <w:tcW w:w="4634" w:type="dxa"/>
            <w:noWrap/>
            <w:hideMark/>
          </w:tcPr>
          <w:p w14:paraId="16659C4B" w14:textId="77777777" w:rsidR="00192315" w:rsidRPr="00642495" w:rsidRDefault="00192315" w:rsidP="00192315">
            <w:pPr>
              <w:widowControl/>
              <w:rPr>
                <w:rFonts w:asciiTheme="minorHAnsi" w:hAnsiTheme="minorHAnsi" w:cstheme="minorHAnsi"/>
              </w:rPr>
            </w:pPr>
            <w:r w:rsidRPr="00642495">
              <w:rPr>
                <w:rFonts w:asciiTheme="minorHAnsi" w:hAnsiTheme="minorHAnsi" w:cstheme="minorHAnsi"/>
              </w:rPr>
              <w:t>Total Units</w:t>
            </w:r>
          </w:p>
        </w:tc>
        <w:tc>
          <w:tcPr>
            <w:tcW w:w="1572" w:type="dxa"/>
            <w:noWrap/>
            <w:hideMark/>
          </w:tcPr>
          <w:p w14:paraId="532995D4"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1,675</w:t>
            </w:r>
          </w:p>
        </w:tc>
        <w:tc>
          <w:tcPr>
            <w:tcW w:w="1572" w:type="dxa"/>
            <w:noWrap/>
            <w:hideMark/>
          </w:tcPr>
          <w:p w14:paraId="7D65C2C6"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2,103</w:t>
            </w:r>
          </w:p>
        </w:tc>
        <w:tc>
          <w:tcPr>
            <w:tcW w:w="1572" w:type="dxa"/>
            <w:hideMark/>
          </w:tcPr>
          <w:p w14:paraId="43EE2130"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2,138</w:t>
            </w:r>
          </w:p>
        </w:tc>
      </w:tr>
      <w:tr w:rsidR="00192315" w:rsidRPr="00091EBF" w14:paraId="41C71A47" w14:textId="77777777" w:rsidTr="00192315">
        <w:trPr>
          <w:trHeight w:val="300"/>
        </w:trPr>
        <w:tc>
          <w:tcPr>
            <w:tcW w:w="4634" w:type="dxa"/>
            <w:noWrap/>
            <w:hideMark/>
          </w:tcPr>
          <w:p w14:paraId="2D312AA8" w14:textId="77777777" w:rsidR="00192315" w:rsidRPr="00642495" w:rsidRDefault="00192315" w:rsidP="00192315">
            <w:pPr>
              <w:widowControl/>
              <w:rPr>
                <w:rFonts w:asciiTheme="minorHAnsi" w:hAnsiTheme="minorHAnsi" w:cstheme="minorHAnsi"/>
              </w:rPr>
            </w:pPr>
            <w:r w:rsidRPr="00642495">
              <w:rPr>
                <w:rFonts w:asciiTheme="minorHAnsi" w:hAnsiTheme="minorHAnsi" w:cstheme="minorHAnsi"/>
              </w:rPr>
              <w:t>Occupied</w:t>
            </w:r>
          </w:p>
        </w:tc>
        <w:tc>
          <w:tcPr>
            <w:tcW w:w="1572" w:type="dxa"/>
            <w:noWrap/>
            <w:hideMark/>
          </w:tcPr>
          <w:p w14:paraId="523E46C6"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179</w:t>
            </w:r>
          </w:p>
        </w:tc>
        <w:tc>
          <w:tcPr>
            <w:tcW w:w="1572" w:type="dxa"/>
            <w:noWrap/>
            <w:hideMark/>
          </w:tcPr>
          <w:p w14:paraId="3A2DE84E"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373</w:t>
            </w:r>
          </w:p>
        </w:tc>
        <w:tc>
          <w:tcPr>
            <w:tcW w:w="1572" w:type="dxa"/>
            <w:hideMark/>
          </w:tcPr>
          <w:p w14:paraId="0E35D207"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354</w:t>
            </w:r>
          </w:p>
        </w:tc>
      </w:tr>
      <w:tr w:rsidR="00192315" w:rsidRPr="00091EBF" w14:paraId="61137E33" w14:textId="77777777" w:rsidTr="00192315">
        <w:trPr>
          <w:trHeight w:val="300"/>
        </w:trPr>
        <w:tc>
          <w:tcPr>
            <w:tcW w:w="4634" w:type="dxa"/>
            <w:noWrap/>
            <w:hideMark/>
          </w:tcPr>
          <w:p w14:paraId="0E47F76E" w14:textId="77777777" w:rsidR="00192315" w:rsidRPr="00642495" w:rsidRDefault="00192315" w:rsidP="00192315">
            <w:pPr>
              <w:widowControl/>
              <w:rPr>
                <w:rFonts w:asciiTheme="minorHAnsi" w:hAnsiTheme="minorHAnsi" w:cstheme="minorHAnsi"/>
              </w:rPr>
            </w:pPr>
            <w:r w:rsidRPr="00642495">
              <w:rPr>
                <w:rFonts w:asciiTheme="minorHAnsi" w:hAnsiTheme="minorHAnsi" w:cstheme="minorHAnsi"/>
              </w:rPr>
              <w:t>Owner-occupied</w:t>
            </w:r>
          </w:p>
        </w:tc>
        <w:tc>
          <w:tcPr>
            <w:tcW w:w="1572" w:type="dxa"/>
            <w:noWrap/>
            <w:hideMark/>
          </w:tcPr>
          <w:p w14:paraId="79EBDE12"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145</w:t>
            </w:r>
          </w:p>
        </w:tc>
        <w:tc>
          <w:tcPr>
            <w:tcW w:w="1572" w:type="dxa"/>
            <w:noWrap/>
            <w:hideMark/>
          </w:tcPr>
          <w:p w14:paraId="68B351B2"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325</w:t>
            </w:r>
          </w:p>
        </w:tc>
        <w:tc>
          <w:tcPr>
            <w:tcW w:w="1572" w:type="dxa"/>
            <w:hideMark/>
          </w:tcPr>
          <w:p w14:paraId="42520EED"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354</w:t>
            </w:r>
          </w:p>
        </w:tc>
      </w:tr>
      <w:tr w:rsidR="00192315" w:rsidRPr="00192315" w14:paraId="015C5861" w14:textId="77777777" w:rsidTr="00192315">
        <w:trPr>
          <w:trHeight w:val="300"/>
        </w:trPr>
        <w:tc>
          <w:tcPr>
            <w:tcW w:w="4634" w:type="dxa"/>
            <w:noWrap/>
            <w:hideMark/>
          </w:tcPr>
          <w:p w14:paraId="43DD5E24" w14:textId="77777777" w:rsidR="00192315" w:rsidRPr="00642495" w:rsidRDefault="00192315" w:rsidP="00192315">
            <w:pPr>
              <w:widowControl/>
              <w:rPr>
                <w:rFonts w:asciiTheme="minorHAnsi" w:hAnsiTheme="minorHAnsi" w:cstheme="minorHAnsi"/>
              </w:rPr>
            </w:pPr>
            <w:r w:rsidRPr="00642495">
              <w:rPr>
                <w:rFonts w:asciiTheme="minorHAnsi" w:hAnsiTheme="minorHAnsi" w:cstheme="minorHAnsi"/>
              </w:rPr>
              <w:t>Renter-occupied</w:t>
            </w:r>
          </w:p>
        </w:tc>
        <w:tc>
          <w:tcPr>
            <w:tcW w:w="1572" w:type="dxa"/>
            <w:noWrap/>
            <w:hideMark/>
          </w:tcPr>
          <w:p w14:paraId="1E716F56"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34</w:t>
            </w:r>
          </w:p>
        </w:tc>
        <w:tc>
          <w:tcPr>
            <w:tcW w:w="1572" w:type="dxa"/>
            <w:noWrap/>
            <w:hideMark/>
          </w:tcPr>
          <w:p w14:paraId="00C8EB12"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48</w:t>
            </w:r>
          </w:p>
        </w:tc>
        <w:tc>
          <w:tcPr>
            <w:tcW w:w="1572" w:type="dxa"/>
            <w:hideMark/>
          </w:tcPr>
          <w:p w14:paraId="36EEC730" w14:textId="77777777" w:rsidR="00192315" w:rsidRPr="00642495" w:rsidRDefault="00192315" w:rsidP="00192315">
            <w:pPr>
              <w:widowControl/>
              <w:jc w:val="center"/>
              <w:rPr>
                <w:rFonts w:asciiTheme="minorHAnsi" w:hAnsiTheme="minorHAnsi" w:cstheme="minorHAnsi"/>
              </w:rPr>
            </w:pPr>
            <w:r w:rsidRPr="00642495">
              <w:rPr>
                <w:rFonts w:asciiTheme="minorHAnsi" w:hAnsiTheme="minorHAnsi" w:cstheme="minorHAnsi"/>
              </w:rPr>
              <w:t>1,784</w:t>
            </w:r>
          </w:p>
        </w:tc>
      </w:tr>
    </w:tbl>
    <w:p w14:paraId="6EE225EB" w14:textId="55C7E921" w:rsidR="0017339F" w:rsidRPr="00E46625" w:rsidRDefault="00E46625" w:rsidP="007208D2">
      <w:pPr>
        <w:widowControl/>
        <w:rPr>
          <w:rFonts w:asciiTheme="majorHAnsi" w:hAnsiTheme="majorHAnsi" w:cstheme="majorHAnsi"/>
          <w:i/>
          <w:iCs/>
          <w:sz w:val="18"/>
          <w:szCs w:val="18"/>
        </w:rPr>
      </w:pPr>
      <w:r w:rsidRPr="00E46625">
        <w:rPr>
          <w:rFonts w:asciiTheme="majorHAnsi" w:hAnsiTheme="majorHAnsi" w:cstheme="majorHAnsi"/>
          <w:i/>
          <w:iCs/>
          <w:sz w:val="18"/>
          <w:szCs w:val="18"/>
        </w:rPr>
        <w:t xml:space="preserve">*The U.S. Census Bureau no longer captures housing type in the Decennial Census count and instead now provides this data point as part of the American Communities Survey </w:t>
      </w:r>
      <w:r w:rsidR="00091EBF">
        <w:rPr>
          <w:rFonts w:asciiTheme="majorHAnsi" w:hAnsiTheme="majorHAnsi" w:cstheme="majorHAnsi"/>
          <w:i/>
          <w:iCs/>
          <w:sz w:val="18"/>
          <w:szCs w:val="18"/>
        </w:rPr>
        <w:t xml:space="preserve">(ACS) </w:t>
      </w:r>
      <w:r w:rsidRPr="00E46625">
        <w:rPr>
          <w:rFonts w:asciiTheme="majorHAnsi" w:hAnsiTheme="majorHAnsi" w:cstheme="majorHAnsi"/>
          <w:i/>
          <w:iCs/>
          <w:sz w:val="18"/>
          <w:szCs w:val="18"/>
        </w:rPr>
        <w:t>5-year estimates.</w:t>
      </w:r>
      <w:r w:rsidR="00DF006F">
        <w:rPr>
          <w:rFonts w:asciiTheme="majorHAnsi" w:hAnsiTheme="majorHAnsi" w:cstheme="majorHAnsi"/>
          <w:i/>
          <w:iCs/>
          <w:sz w:val="18"/>
          <w:szCs w:val="18"/>
        </w:rPr>
        <w:t xml:space="preserve"> The 2022 data reported adds up to 99.9%</w:t>
      </w:r>
      <w:r w:rsidR="00091EBF">
        <w:rPr>
          <w:rFonts w:asciiTheme="majorHAnsi" w:hAnsiTheme="majorHAnsi" w:cstheme="majorHAnsi"/>
          <w:i/>
          <w:iCs/>
          <w:sz w:val="18"/>
          <w:szCs w:val="18"/>
        </w:rPr>
        <w:t>, which may be a small reporting or rounding error by the ACS.</w:t>
      </w:r>
    </w:p>
    <w:p w14:paraId="3A9F6FB3" w14:textId="77777777" w:rsidR="00E46625" w:rsidRDefault="00E46625">
      <w:pPr>
        <w:widowControl/>
        <w:rPr>
          <w:rFonts w:asciiTheme="majorHAnsi" w:hAnsiTheme="majorHAnsi" w:cstheme="majorHAnsi"/>
          <w:sz w:val="22"/>
          <w:szCs w:val="22"/>
        </w:rPr>
      </w:pPr>
    </w:p>
    <w:p w14:paraId="421013FA" w14:textId="667A0C50" w:rsidR="0017339F" w:rsidRDefault="00B93D68">
      <w:pPr>
        <w:widowControl/>
        <w:rPr>
          <w:rFonts w:asciiTheme="majorHAnsi" w:hAnsiTheme="majorHAnsi" w:cstheme="majorHAnsi"/>
        </w:rPr>
      </w:pPr>
      <w:r>
        <w:rPr>
          <w:rFonts w:asciiTheme="majorHAnsi" w:hAnsiTheme="majorHAnsi" w:cstheme="majorHAnsi"/>
          <w:sz w:val="22"/>
          <w:szCs w:val="22"/>
        </w:rPr>
        <w:t xml:space="preserve">Since the town’s incorporation in 1972, </w:t>
      </w:r>
      <w:r w:rsidR="00BB185C" w:rsidRPr="00BB185C">
        <w:rPr>
          <w:rFonts w:asciiTheme="majorHAnsi" w:hAnsiTheme="majorHAnsi" w:cstheme="majorHAnsi"/>
          <w:sz w:val="22"/>
          <w:szCs w:val="22"/>
        </w:rPr>
        <w:t xml:space="preserve">Carrabassett Valley </w:t>
      </w:r>
      <w:r>
        <w:rPr>
          <w:rFonts w:asciiTheme="majorHAnsi" w:hAnsiTheme="majorHAnsi" w:cstheme="majorHAnsi"/>
          <w:sz w:val="22"/>
          <w:szCs w:val="22"/>
        </w:rPr>
        <w:t xml:space="preserve">has continued to grow. According to the 2020 U.S. Decennial Census, there were 2,138 total housing units, a modest increase from 2010 and more substantial increase from the year 2000. Occupied housing units declined and vacant housing units increased. </w:t>
      </w:r>
      <w:r w:rsidR="00091EBF">
        <w:rPr>
          <w:rFonts w:asciiTheme="majorHAnsi" w:hAnsiTheme="majorHAnsi" w:cstheme="majorHAnsi"/>
          <w:sz w:val="22"/>
          <w:szCs w:val="22"/>
        </w:rPr>
        <w:t>Between 2010 and 2022 t</w:t>
      </w:r>
      <w:r>
        <w:rPr>
          <w:rFonts w:asciiTheme="majorHAnsi" w:hAnsiTheme="majorHAnsi" w:cstheme="majorHAnsi"/>
          <w:sz w:val="22"/>
          <w:szCs w:val="22"/>
        </w:rPr>
        <w:t xml:space="preserve">he percentage of </w:t>
      </w:r>
      <w:r w:rsidR="00091EBF">
        <w:rPr>
          <w:rFonts w:asciiTheme="majorHAnsi" w:hAnsiTheme="majorHAnsi" w:cstheme="majorHAnsi"/>
          <w:sz w:val="22"/>
          <w:szCs w:val="22"/>
        </w:rPr>
        <w:t>single-family homes declined significantly while the percentage of multi-family homes rose significantly. This may reflect the continued construction of seasonal condo or townhouse-style lodging at or close to Sugarloaf Mountain Resort. In addition, renter-occupied housing increased dramatically, which owner-occupied housing remained constant.</w:t>
      </w:r>
    </w:p>
    <w:p w14:paraId="0F04607F" w14:textId="77777777" w:rsidR="00B93D68" w:rsidRPr="00BB185C" w:rsidRDefault="00B93D68">
      <w:pPr>
        <w:widowControl/>
        <w:rPr>
          <w:rFonts w:asciiTheme="majorHAnsi" w:hAnsiTheme="majorHAnsi" w:cstheme="majorHAnsi"/>
        </w:rPr>
      </w:pPr>
    </w:p>
    <w:p w14:paraId="46FCF108" w14:textId="7AD01A37" w:rsidR="00B93D68" w:rsidRDefault="00B93D68">
      <w:pPr>
        <w:widowControl/>
        <w:rPr>
          <w:rFonts w:asciiTheme="minorHAnsi" w:hAnsiTheme="minorHAnsi" w:cstheme="minorHAnsi"/>
          <w:b/>
          <w:bCs/>
          <w:sz w:val="22"/>
          <w:szCs w:val="22"/>
        </w:rPr>
      </w:pPr>
    </w:p>
    <w:p w14:paraId="11D56CEF" w14:textId="77777777" w:rsidR="00FB40A0" w:rsidRDefault="00FB40A0">
      <w:pPr>
        <w:widowControl/>
        <w:rPr>
          <w:rFonts w:asciiTheme="minorHAnsi" w:hAnsiTheme="minorHAnsi" w:cstheme="minorHAnsi"/>
          <w:b/>
          <w:bCs/>
          <w:color w:val="2E74B5" w:themeColor="accent5" w:themeShade="BF"/>
          <w:sz w:val="28"/>
          <w:szCs w:val="28"/>
        </w:rPr>
      </w:pPr>
      <w:r>
        <w:rPr>
          <w:rFonts w:asciiTheme="minorHAnsi" w:hAnsiTheme="minorHAnsi" w:cstheme="minorHAnsi"/>
          <w:b/>
          <w:bCs/>
          <w:color w:val="2E74B5" w:themeColor="accent5" w:themeShade="BF"/>
          <w:sz w:val="28"/>
          <w:szCs w:val="28"/>
        </w:rPr>
        <w:br w:type="page"/>
      </w:r>
    </w:p>
    <w:p w14:paraId="279E4DF8" w14:textId="4253544A" w:rsidR="0017339F" w:rsidRPr="00E44C79" w:rsidRDefault="00E44C79" w:rsidP="007208D2">
      <w:pPr>
        <w:widowControl/>
        <w:rPr>
          <w:rFonts w:asciiTheme="minorHAnsi" w:hAnsiTheme="minorHAnsi" w:cstheme="minorHAnsi"/>
          <w:b/>
          <w:bCs/>
          <w:color w:val="2E74B5" w:themeColor="accent5" w:themeShade="BF"/>
          <w:sz w:val="28"/>
          <w:szCs w:val="28"/>
        </w:rPr>
      </w:pPr>
      <w:r w:rsidRPr="00E44C79">
        <w:rPr>
          <w:rFonts w:asciiTheme="minorHAnsi" w:hAnsiTheme="minorHAnsi" w:cstheme="minorHAnsi"/>
          <w:b/>
          <w:bCs/>
          <w:color w:val="2E74B5" w:themeColor="accent5" w:themeShade="BF"/>
          <w:sz w:val="28"/>
          <w:szCs w:val="28"/>
        </w:rPr>
        <w:lastRenderedPageBreak/>
        <w:t>HOUSING CHARACTERISTICS</w:t>
      </w:r>
    </w:p>
    <w:p w14:paraId="015C98A9" w14:textId="77777777" w:rsidR="0017339F" w:rsidRDefault="0017339F" w:rsidP="007208D2">
      <w:pPr>
        <w:widowControl/>
        <w:rPr>
          <w:rFonts w:asciiTheme="minorHAnsi" w:hAnsiTheme="minorHAnsi" w:cstheme="minorHAnsi"/>
          <w:sz w:val="22"/>
          <w:szCs w:val="22"/>
        </w:rPr>
      </w:pPr>
    </w:p>
    <w:p w14:paraId="3762F760" w14:textId="3ACDB8B9" w:rsidR="0017339F" w:rsidRDefault="0017339F">
      <w:pPr>
        <w:widowControl/>
        <w:rPr>
          <w:rFonts w:asciiTheme="minorHAnsi" w:hAnsiTheme="minorHAnsi" w:cstheme="minorHAnsi"/>
          <w:sz w:val="22"/>
          <w:szCs w:val="22"/>
        </w:rPr>
      </w:pPr>
    </w:p>
    <w:p w14:paraId="5126F21C" w14:textId="616E176C" w:rsidR="004031ED" w:rsidRDefault="004031ED">
      <w:pPr>
        <w:widowControl/>
        <w:rPr>
          <w:rFonts w:asciiTheme="minorHAnsi" w:hAnsiTheme="minorHAnsi" w:cstheme="minorHAnsi"/>
          <w:sz w:val="22"/>
          <w:szCs w:val="22"/>
        </w:rPr>
      </w:pPr>
    </w:p>
    <w:p w14:paraId="0121AD40" w14:textId="1FFAC7B4" w:rsidR="004031ED" w:rsidRDefault="00FB40A0">
      <w:pPr>
        <w:widowControl/>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38F91167" wp14:editId="62310AC0">
            <wp:extent cx="6144619" cy="3684963"/>
            <wp:effectExtent l="0" t="0" r="8890" b="0"/>
            <wp:docPr id="1204997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6356" cy="3692002"/>
                    </a:xfrm>
                    <a:prstGeom prst="rect">
                      <a:avLst/>
                    </a:prstGeom>
                    <a:noFill/>
                  </pic:spPr>
                </pic:pic>
              </a:graphicData>
            </a:graphic>
          </wp:inline>
        </w:drawing>
      </w:r>
    </w:p>
    <w:p w14:paraId="11284FA2" w14:textId="77777777" w:rsidR="0017339F" w:rsidRDefault="0017339F">
      <w:pPr>
        <w:widowControl/>
        <w:rPr>
          <w:rFonts w:asciiTheme="minorHAnsi" w:hAnsiTheme="minorHAnsi" w:cstheme="minorHAnsi"/>
          <w:sz w:val="22"/>
          <w:szCs w:val="22"/>
        </w:rPr>
      </w:pPr>
    </w:p>
    <w:p w14:paraId="1930A713" w14:textId="77777777" w:rsidR="002E232B" w:rsidRDefault="002E232B">
      <w:pPr>
        <w:widowControl/>
        <w:rPr>
          <w:rFonts w:asciiTheme="minorHAnsi" w:hAnsiTheme="minorHAnsi" w:cstheme="minorHAnsi"/>
          <w:sz w:val="22"/>
          <w:szCs w:val="22"/>
        </w:rPr>
      </w:pPr>
    </w:p>
    <w:p w14:paraId="07B7FB11" w14:textId="77777777" w:rsidR="00FB40A0" w:rsidRDefault="002E232B">
      <w:pPr>
        <w:widowControl/>
        <w:rPr>
          <w:rFonts w:asciiTheme="minorHAnsi" w:hAnsiTheme="minorHAnsi" w:cstheme="minorHAnsi"/>
          <w:sz w:val="22"/>
          <w:szCs w:val="22"/>
        </w:rPr>
      </w:pPr>
      <w:r>
        <w:rPr>
          <w:rFonts w:asciiTheme="minorHAnsi" w:hAnsiTheme="minorHAnsi" w:cstheme="minorHAnsi"/>
          <w:sz w:val="22"/>
          <w:szCs w:val="22"/>
        </w:rPr>
        <w:t xml:space="preserve">According to the American Community Survey 2022 estimates, the majority of </w:t>
      </w:r>
      <w:r w:rsidR="002E1F9D">
        <w:rPr>
          <w:rFonts w:asciiTheme="minorHAnsi" w:hAnsiTheme="minorHAnsi" w:cstheme="minorHAnsi"/>
          <w:sz w:val="22"/>
          <w:szCs w:val="22"/>
        </w:rPr>
        <w:t xml:space="preserve">occupied </w:t>
      </w:r>
      <w:r>
        <w:rPr>
          <w:rFonts w:asciiTheme="minorHAnsi" w:hAnsiTheme="minorHAnsi" w:cstheme="minorHAnsi"/>
          <w:sz w:val="22"/>
          <w:szCs w:val="22"/>
        </w:rPr>
        <w:t>housing units in the Town of Carrabassett Valley are single-family detached (66.3%), with the next highest percentage</w:t>
      </w:r>
      <w:r w:rsidR="00B36E7C">
        <w:rPr>
          <w:rFonts w:asciiTheme="minorHAnsi" w:hAnsiTheme="minorHAnsi" w:cstheme="minorHAnsi"/>
          <w:sz w:val="22"/>
          <w:szCs w:val="22"/>
        </w:rPr>
        <w:t>s</w:t>
      </w:r>
      <w:r>
        <w:rPr>
          <w:rFonts w:asciiTheme="minorHAnsi" w:hAnsiTheme="minorHAnsi" w:cstheme="minorHAnsi"/>
          <w:sz w:val="22"/>
          <w:szCs w:val="22"/>
        </w:rPr>
        <w:t xml:space="preserve"> being 10 or more apartments</w:t>
      </w:r>
      <w:r w:rsidR="00B36E7C">
        <w:rPr>
          <w:rFonts w:asciiTheme="minorHAnsi" w:hAnsiTheme="minorHAnsi" w:cstheme="minorHAnsi"/>
          <w:sz w:val="22"/>
          <w:szCs w:val="22"/>
        </w:rPr>
        <w:t xml:space="preserve"> (21.8), and 5 to 9 apartments (6.9%), and duplexes (4.1%)</w:t>
      </w:r>
      <w:r w:rsidR="002D194C">
        <w:rPr>
          <w:rFonts w:asciiTheme="minorHAnsi" w:hAnsiTheme="minorHAnsi" w:cstheme="minorHAnsi"/>
          <w:sz w:val="22"/>
          <w:szCs w:val="22"/>
        </w:rPr>
        <w:t>.</w:t>
      </w:r>
      <w:r>
        <w:rPr>
          <w:rFonts w:asciiTheme="minorHAnsi" w:hAnsiTheme="minorHAnsi" w:cstheme="minorHAnsi"/>
          <w:sz w:val="22"/>
          <w:szCs w:val="22"/>
        </w:rPr>
        <w:t xml:space="preserve"> </w:t>
      </w:r>
      <w:r w:rsidR="00B36E7C">
        <w:rPr>
          <w:rFonts w:asciiTheme="minorHAnsi" w:hAnsiTheme="minorHAnsi" w:cstheme="minorHAnsi"/>
          <w:sz w:val="22"/>
          <w:szCs w:val="22"/>
        </w:rPr>
        <w:t>The relatively high concentration of multi-family housing units</w:t>
      </w:r>
      <w:r w:rsidR="00B65DBC">
        <w:rPr>
          <w:rFonts w:asciiTheme="minorHAnsi" w:hAnsiTheme="minorHAnsi" w:cstheme="minorHAnsi"/>
          <w:sz w:val="22"/>
          <w:szCs w:val="22"/>
        </w:rPr>
        <w:t xml:space="preserve"> (32.8%)</w:t>
      </w:r>
      <w:r w:rsidR="00B36E7C">
        <w:rPr>
          <w:rFonts w:asciiTheme="minorHAnsi" w:hAnsiTheme="minorHAnsi" w:cstheme="minorHAnsi"/>
          <w:sz w:val="22"/>
          <w:szCs w:val="22"/>
        </w:rPr>
        <w:t xml:space="preserve"> for a small, rural town </w:t>
      </w:r>
      <w:r w:rsidR="00B65DBC">
        <w:rPr>
          <w:rFonts w:asciiTheme="minorHAnsi" w:hAnsiTheme="minorHAnsi" w:cstheme="minorHAnsi"/>
          <w:sz w:val="22"/>
          <w:szCs w:val="22"/>
        </w:rPr>
        <w:t>is understandable considering the presence of a major ski resort and recreational tourism destination where there is typically very high demand to stay on the mountain and the resulting development is condos and townhomes.</w:t>
      </w:r>
    </w:p>
    <w:p w14:paraId="5E28732E" w14:textId="77777777" w:rsidR="00FB40A0" w:rsidRDefault="00FB40A0">
      <w:pPr>
        <w:widowControl/>
        <w:rPr>
          <w:rFonts w:asciiTheme="minorHAnsi" w:hAnsiTheme="minorHAnsi" w:cstheme="minorHAnsi"/>
          <w:sz w:val="22"/>
          <w:szCs w:val="22"/>
        </w:rPr>
      </w:pPr>
      <w:r>
        <w:rPr>
          <w:rFonts w:asciiTheme="minorHAnsi" w:hAnsiTheme="minorHAnsi" w:cstheme="minorHAnsi"/>
          <w:sz w:val="22"/>
          <w:szCs w:val="22"/>
        </w:rPr>
        <w:br w:type="page"/>
      </w:r>
    </w:p>
    <w:p w14:paraId="50D79609" w14:textId="77777777" w:rsidR="00FB40A0" w:rsidRDefault="00FB40A0" w:rsidP="00FB40A0">
      <w:pPr>
        <w:widowControl/>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14:anchorId="33F40DD9" wp14:editId="34C41533">
            <wp:extent cx="5930937" cy="4285753"/>
            <wp:effectExtent l="0" t="0" r="0" b="635"/>
            <wp:docPr id="18840834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372" cy="4288235"/>
                    </a:xfrm>
                    <a:prstGeom prst="rect">
                      <a:avLst/>
                    </a:prstGeom>
                    <a:noFill/>
                  </pic:spPr>
                </pic:pic>
              </a:graphicData>
            </a:graphic>
          </wp:inline>
        </w:drawing>
      </w:r>
      <w:r>
        <w:rPr>
          <w:rFonts w:asciiTheme="minorHAnsi" w:hAnsiTheme="minorHAnsi" w:cstheme="minorHAnsi"/>
          <w:sz w:val="22"/>
          <w:szCs w:val="22"/>
        </w:rPr>
        <w:t xml:space="preserve"> </w:t>
      </w:r>
    </w:p>
    <w:p w14:paraId="79A3A771" w14:textId="77777777" w:rsidR="00FB40A0" w:rsidRDefault="00FB40A0" w:rsidP="00FB40A0">
      <w:pPr>
        <w:widowControl/>
        <w:rPr>
          <w:rFonts w:asciiTheme="minorHAnsi" w:hAnsiTheme="minorHAnsi" w:cstheme="minorHAnsi"/>
          <w:sz w:val="22"/>
          <w:szCs w:val="22"/>
        </w:rPr>
      </w:pPr>
    </w:p>
    <w:p w14:paraId="165B8188" w14:textId="77777777" w:rsidR="00FB40A0" w:rsidRPr="007208D2" w:rsidRDefault="00FB40A0" w:rsidP="00FB40A0">
      <w:pPr>
        <w:widowControl/>
        <w:rPr>
          <w:rFonts w:asciiTheme="minorHAnsi" w:hAnsiTheme="minorHAnsi" w:cstheme="minorHAnsi"/>
          <w:sz w:val="22"/>
          <w:szCs w:val="22"/>
        </w:rPr>
      </w:pPr>
      <w:r>
        <w:rPr>
          <w:rFonts w:asciiTheme="minorHAnsi" w:hAnsiTheme="minorHAnsi" w:cstheme="minorHAnsi"/>
          <w:sz w:val="22"/>
          <w:szCs w:val="22"/>
        </w:rPr>
        <w:t xml:space="preserve">The housing </w:t>
      </w:r>
      <w:r w:rsidRPr="007208D2">
        <w:rPr>
          <w:rFonts w:asciiTheme="minorHAnsi" w:hAnsiTheme="minorHAnsi" w:cstheme="minorHAnsi"/>
          <w:sz w:val="22"/>
          <w:szCs w:val="22"/>
        </w:rPr>
        <w:t xml:space="preserve">inventory has </w:t>
      </w:r>
      <w:r>
        <w:rPr>
          <w:rFonts w:asciiTheme="minorHAnsi" w:hAnsiTheme="minorHAnsi" w:cstheme="minorHAnsi"/>
          <w:sz w:val="22"/>
          <w:szCs w:val="22"/>
        </w:rPr>
        <w:t>increased significantly since the early 1980s</w:t>
      </w:r>
      <w:r w:rsidRPr="007208D2">
        <w:rPr>
          <w:rFonts w:asciiTheme="minorHAnsi" w:hAnsiTheme="minorHAnsi" w:cstheme="minorHAnsi"/>
          <w:sz w:val="22"/>
          <w:szCs w:val="22"/>
        </w:rPr>
        <w:t xml:space="preserve">. </w:t>
      </w:r>
      <w:r>
        <w:rPr>
          <w:rFonts w:asciiTheme="minorHAnsi" w:hAnsiTheme="minorHAnsi" w:cstheme="minorHAnsi"/>
          <w:sz w:val="22"/>
          <w:szCs w:val="22"/>
        </w:rPr>
        <w:t xml:space="preserve">As shown in the chart above, the majority of housing – almost 70% – in the Town of Carrabassett Valley was built in the thirty-year time span between 1980 – 2009. </w:t>
      </w:r>
      <w:r w:rsidRPr="007208D2">
        <w:rPr>
          <w:rFonts w:asciiTheme="minorHAnsi" w:hAnsiTheme="minorHAnsi" w:cstheme="minorHAnsi"/>
          <w:sz w:val="22"/>
          <w:szCs w:val="22"/>
        </w:rPr>
        <w:t>During th</w:t>
      </w:r>
      <w:r>
        <w:rPr>
          <w:rFonts w:asciiTheme="minorHAnsi" w:hAnsiTheme="minorHAnsi" w:cstheme="minorHAnsi"/>
          <w:sz w:val="22"/>
          <w:szCs w:val="22"/>
        </w:rPr>
        <w:t xml:space="preserve">e height of the </w:t>
      </w:r>
      <w:r w:rsidRPr="007208D2">
        <w:rPr>
          <w:rFonts w:asciiTheme="minorHAnsi" w:hAnsiTheme="minorHAnsi" w:cstheme="minorHAnsi"/>
          <w:sz w:val="22"/>
          <w:szCs w:val="22"/>
        </w:rPr>
        <w:t>building boom</w:t>
      </w:r>
      <w:r>
        <w:rPr>
          <w:rFonts w:asciiTheme="minorHAnsi" w:hAnsiTheme="minorHAnsi" w:cstheme="minorHAnsi"/>
          <w:sz w:val="22"/>
          <w:szCs w:val="22"/>
        </w:rPr>
        <w:t xml:space="preserve"> (1980s and 1990s)</w:t>
      </w:r>
      <w:r w:rsidRPr="007208D2">
        <w:rPr>
          <w:rFonts w:asciiTheme="minorHAnsi" w:hAnsiTheme="minorHAnsi" w:cstheme="minorHAnsi"/>
          <w:sz w:val="22"/>
          <w:szCs w:val="22"/>
        </w:rPr>
        <w:t xml:space="preserve">, about seven out of every ten new units </w:t>
      </w:r>
      <w:r>
        <w:rPr>
          <w:rFonts w:asciiTheme="minorHAnsi" w:hAnsiTheme="minorHAnsi" w:cstheme="minorHAnsi"/>
          <w:sz w:val="22"/>
          <w:szCs w:val="22"/>
        </w:rPr>
        <w:t xml:space="preserve">were built </w:t>
      </w:r>
      <w:r w:rsidRPr="007208D2">
        <w:rPr>
          <w:rFonts w:asciiTheme="minorHAnsi" w:hAnsiTheme="minorHAnsi" w:cstheme="minorHAnsi"/>
          <w:sz w:val="22"/>
          <w:szCs w:val="22"/>
        </w:rPr>
        <w:t>on Sugarloaf Mountain.</w:t>
      </w:r>
    </w:p>
    <w:p w14:paraId="4F84EC09" w14:textId="77777777" w:rsidR="00FB40A0" w:rsidRPr="007208D2" w:rsidRDefault="00FB40A0" w:rsidP="00FB40A0">
      <w:pPr>
        <w:widowControl/>
        <w:rPr>
          <w:rFonts w:asciiTheme="minorHAnsi" w:hAnsiTheme="minorHAnsi" w:cstheme="minorHAnsi"/>
          <w:sz w:val="22"/>
          <w:szCs w:val="22"/>
        </w:rPr>
      </w:pPr>
    </w:p>
    <w:p w14:paraId="396006DD" w14:textId="77777777" w:rsidR="00FB40A0" w:rsidRDefault="00FB40A0" w:rsidP="00FB40A0">
      <w:pPr>
        <w:widowControl/>
        <w:rPr>
          <w:rFonts w:asciiTheme="minorHAnsi" w:hAnsiTheme="minorHAnsi" w:cstheme="minorHAnsi"/>
          <w:sz w:val="22"/>
          <w:szCs w:val="22"/>
        </w:rPr>
      </w:pPr>
      <w:r w:rsidRPr="00B36E7C">
        <w:rPr>
          <w:rFonts w:asciiTheme="minorHAnsi" w:hAnsiTheme="minorHAnsi" w:cstheme="minorHAnsi"/>
          <w:sz w:val="22"/>
          <w:szCs w:val="22"/>
        </w:rPr>
        <w:t>The result is a pattern of housing development that paralleled the development of the town as a recreational resort destination. It is possible to trace the town’s history from the location and architecture of its housing. It has proceeded from a nascent wilderness ski area supported by visitors in no-frill A-frames in the lower valley, to the modified Acorn homes in Redington at a time when the Dead River Company was a moving force behind the area’s development, and finally to a year-round resort whose lifeline is very much connected to the condominiums and custom homes which are within walking distance of Sugarloaf Mountain’s ski lifts and golf course.</w:t>
      </w:r>
    </w:p>
    <w:p w14:paraId="4AA82511" w14:textId="38277E63" w:rsidR="0017339F" w:rsidRDefault="0017339F">
      <w:pPr>
        <w:widowControl/>
        <w:rPr>
          <w:rFonts w:asciiTheme="minorHAnsi" w:hAnsiTheme="minorHAnsi" w:cstheme="minorHAnsi"/>
          <w:sz w:val="22"/>
          <w:szCs w:val="22"/>
        </w:rPr>
      </w:pPr>
      <w:r>
        <w:rPr>
          <w:rFonts w:asciiTheme="minorHAnsi" w:hAnsiTheme="minorHAnsi" w:cstheme="minorHAnsi"/>
          <w:sz w:val="22"/>
          <w:szCs w:val="22"/>
        </w:rPr>
        <w:br w:type="page"/>
      </w:r>
    </w:p>
    <w:p w14:paraId="3C97DD98" w14:textId="77777777" w:rsidR="00642495" w:rsidRDefault="004031ED">
      <w:pPr>
        <w:widowControl/>
        <w:rPr>
          <w:rFonts w:asciiTheme="minorHAnsi" w:hAnsiTheme="minorHAnsi" w:cstheme="minorHAnsi"/>
          <w:sz w:val="22"/>
          <w:szCs w:val="22"/>
        </w:rPr>
      </w:pPr>
      <w:r>
        <w:rPr>
          <w:noProof/>
        </w:rPr>
        <w:lastRenderedPageBreak/>
        <w:drawing>
          <wp:inline distT="0" distB="0" distL="0" distR="0" wp14:anchorId="53E00FD9" wp14:editId="7065AB84">
            <wp:extent cx="5943600" cy="4127500"/>
            <wp:effectExtent l="0" t="0" r="0" b="6350"/>
            <wp:docPr id="1915950450" name="Chart 1">
              <a:extLst xmlns:a="http://schemas.openxmlformats.org/drawingml/2006/main">
                <a:ext uri="{FF2B5EF4-FFF2-40B4-BE49-F238E27FC236}">
                  <a16:creationId xmlns:a16="http://schemas.microsoft.com/office/drawing/2014/main" id="{A8175C46-C628-E413-7BA9-143BB9ADF2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17339F">
        <w:rPr>
          <w:rFonts w:asciiTheme="minorHAnsi" w:hAnsiTheme="minorHAnsi" w:cstheme="minorHAnsi"/>
          <w:sz w:val="22"/>
          <w:szCs w:val="22"/>
        </w:rPr>
        <w:t xml:space="preserve"> </w:t>
      </w:r>
    </w:p>
    <w:p w14:paraId="539726C7" w14:textId="77777777" w:rsidR="00642495" w:rsidRDefault="00642495">
      <w:pPr>
        <w:widowControl/>
        <w:rPr>
          <w:rFonts w:asciiTheme="minorHAnsi" w:hAnsiTheme="minorHAnsi" w:cstheme="minorHAnsi"/>
          <w:sz w:val="22"/>
          <w:szCs w:val="22"/>
        </w:rPr>
      </w:pPr>
    </w:p>
    <w:p w14:paraId="560C6D41" w14:textId="5F199631" w:rsidR="0017339F" w:rsidRDefault="00642495">
      <w:pPr>
        <w:widowControl/>
        <w:rPr>
          <w:rFonts w:asciiTheme="minorHAnsi" w:hAnsiTheme="minorHAnsi" w:cstheme="minorHAnsi"/>
          <w:sz w:val="22"/>
          <w:szCs w:val="22"/>
        </w:rPr>
      </w:pPr>
      <w:r>
        <w:rPr>
          <w:rFonts w:asciiTheme="minorHAnsi" w:hAnsiTheme="minorHAnsi" w:cstheme="minorHAnsi"/>
          <w:sz w:val="22"/>
          <w:szCs w:val="22"/>
        </w:rPr>
        <w:t xml:space="preserve">The Town of Carrabassett Valley primarily relies on propane (42%) and oil (36.2%) for heating fuel, along with “all other fuels” (11.6%) and electricity (8.8%). A very small number of housing units use utility gas for heat (1.4%). No housing units were reported as having “no fuel used” or </w:t>
      </w:r>
      <w:r w:rsidR="00EC50A0">
        <w:rPr>
          <w:rFonts w:asciiTheme="minorHAnsi" w:hAnsiTheme="minorHAnsi" w:cstheme="minorHAnsi"/>
          <w:sz w:val="22"/>
          <w:szCs w:val="22"/>
        </w:rPr>
        <w:t xml:space="preserve">as using </w:t>
      </w:r>
      <w:r>
        <w:rPr>
          <w:rFonts w:asciiTheme="minorHAnsi" w:hAnsiTheme="minorHAnsi" w:cstheme="minorHAnsi"/>
          <w:sz w:val="22"/>
          <w:szCs w:val="22"/>
        </w:rPr>
        <w:t>coal or coke.</w:t>
      </w:r>
      <w:r w:rsidR="0017339F">
        <w:rPr>
          <w:rFonts w:asciiTheme="minorHAnsi" w:hAnsiTheme="minorHAnsi" w:cstheme="minorHAnsi"/>
          <w:sz w:val="22"/>
          <w:szCs w:val="22"/>
        </w:rPr>
        <w:br w:type="page"/>
      </w:r>
    </w:p>
    <w:p w14:paraId="3B3119ED" w14:textId="42C53CCB" w:rsidR="0017339F" w:rsidRPr="00E44C79" w:rsidRDefault="00E44C79" w:rsidP="007208D2">
      <w:pPr>
        <w:widowControl/>
        <w:rPr>
          <w:rFonts w:asciiTheme="minorHAnsi" w:hAnsiTheme="minorHAnsi" w:cstheme="minorHAnsi"/>
          <w:b/>
          <w:bCs/>
          <w:color w:val="2E74B5" w:themeColor="accent5" w:themeShade="BF"/>
          <w:sz w:val="28"/>
          <w:szCs w:val="28"/>
        </w:rPr>
      </w:pPr>
      <w:r w:rsidRPr="00E44C79">
        <w:rPr>
          <w:rFonts w:asciiTheme="minorHAnsi" w:hAnsiTheme="minorHAnsi" w:cstheme="minorHAnsi"/>
          <w:b/>
          <w:bCs/>
          <w:color w:val="2E74B5" w:themeColor="accent5" w:themeShade="BF"/>
          <w:sz w:val="28"/>
          <w:szCs w:val="28"/>
        </w:rPr>
        <w:lastRenderedPageBreak/>
        <w:t>HOUSING TENURE AND VACANCY</w:t>
      </w:r>
    </w:p>
    <w:p w14:paraId="0CBD3F2A" w14:textId="77777777" w:rsidR="00053703" w:rsidRDefault="00053703" w:rsidP="007208D2">
      <w:pPr>
        <w:widowControl/>
        <w:rPr>
          <w:rFonts w:asciiTheme="minorHAnsi" w:hAnsiTheme="minorHAnsi" w:cstheme="minorHAnsi"/>
          <w:b/>
          <w:bCs/>
          <w:sz w:val="22"/>
          <w:szCs w:val="22"/>
        </w:rPr>
      </w:pPr>
    </w:p>
    <w:p w14:paraId="7C4CD5EC" w14:textId="6FAB0DD3" w:rsidR="00053703" w:rsidRPr="0017339F" w:rsidRDefault="00053703" w:rsidP="007208D2">
      <w:pPr>
        <w:widowControl/>
        <w:rPr>
          <w:rFonts w:asciiTheme="minorHAnsi" w:hAnsiTheme="minorHAnsi" w:cstheme="minorHAnsi"/>
          <w:b/>
          <w:bCs/>
          <w:sz w:val="22"/>
          <w:szCs w:val="22"/>
        </w:rPr>
      </w:pPr>
      <w:r>
        <w:rPr>
          <w:rFonts w:asciiTheme="minorHAnsi" w:hAnsiTheme="minorHAnsi" w:cstheme="minorHAnsi"/>
          <w:b/>
          <w:bCs/>
          <w:sz w:val="22"/>
          <w:szCs w:val="22"/>
        </w:rPr>
        <w:t>Tenure</w:t>
      </w:r>
    </w:p>
    <w:p w14:paraId="347B043E" w14:textId="77777777" w:rsidR="0017339F" w:rsidRDefault="0017339F">
      <w:pPr>
        <w:widowControl/>
        <w:rPr>
          <w:rFonts w:asciiTheme="minorHAnsi" w:hAnsiTheme="minorHAnsi" w:cstheme="minorHAnsi"/>
          <w:sz w:val="22"/>
          <w:szCs w:val="22"/>
        </w:rPr>
      </w:pPr>
    </w:p>
    <w:tbl>
      <w:tblPr>
        <w:tblStyle w:val="TableGrid"/>
        <w:tblpPr w:leftFromText="180" w:rightFromText="180" w:vertAnchor="text" w:horzAnchor="margin" w:tblpY="102"/>
        <w:tblW w:w="5000" w:type="pct"/>
        <w:tblLayout w:type="fixed"/>
        <w:tblLook w:val="04A0" w:firstRow="1" w:lastRow="0" w:firstColumn="1" w:lastColumn="0" w:noHBand="0" w:noVBand="1"/>
      </w:tblPr>
      <w:tblGrid>
        <w:gridCol w:w="1167"/>
        <w:gridCol w:w="1709"/>
        <w:gridCol w:w="1709"/>
        <w:gridCol w:w="1530"/>
        <w:gridCol w:w="1530"/>
        <w:gridCol w:w="1705"/>
      </w:tblGrid>
      <w:tr w:rsidR="00053703" w:rsidRPr="00514E74" w14:paraId="3EC0F71C" w14:textId="77777777" w:rsidTr="00053703">
        <w:trPr>
          <w:trHeight w:val="300"/>
        </w:trPr>
        <w:tc>
          <w:tcPr>
            <w:tcW w:w="5000" w:type="pct"/>
            <w:gridSpan w:val="6"/>
            <w:shd w:val="clear" w:color="auto" w:fill="E2EFD9" w:themeFill="accent6" w:themeFillTint="33"/>
            <w:noWrap/>
            <w:hideMark/>
          </w:tcPr>
          <w:p w14:paraId="1AB58AE8" w14:textId="77777777" w:rsidR="00053703" w:rsidRDefault="00053703" w:rsidP="00053703">
            <w:pPr>
              <w:widowControl/>
              <w:rPr>
                <w:rFonts w:asciiTheme="minorHAnsi" w:hAnsiTheme="minorHAnsi" w:cstheme="minorHAnsi"/>
                <w:b/>
                <w:bCs/>
                <w:sz w:val="22"/>
                <w:szCs w:val="22"/>
              </w:rPr>
            </w:pPr>
            <w:r>
              <w:rPr>
                <w:rFonts w:asciiTheme="minorHAnsi" w:hAnsiTheme="minorHAnsi" w:cstheme="minorHAnsi"/>
                <w:b/>
                <w:bCs/>
                <w:sz w:val="22"/>
                <w:szCs w:val="22"/>
              </w:rPr>
              <w:t>Housing Tenure in Carrabassett Valley 2000 – 2020.</w:t>
            </w:r>
          </w:p>
          <w:p w14:paraId="52025698" w14:textId="42949B6A" w:rsidR="00053703" w:rsidRPr="00053703" w:rsidRDefault="00053703" w:rsidP="00053703">
            <w:pPr>
              <w:widowControl/>
              <w:rPr>
                <w:rFonts w:asciiTheme="minorHAnsi" w:hAnsiTheme="minorHAnsi" w:cstheme="minorHAnsi"/>
                <w:sz w:val="22"/>
                <w:szCs w:val="22"/>
              </w:rPr>
            </w:pPr>
            <w:r w:rsidRPr="00053703">
              <w:rPr>
                <w:rFonts w:asciiTheme="minorHAnsi" w:hAnsiTheme="minorHAnsi" w:cstheme="minorHAnsi"/>
                <w:i/>
                <w:iCs/>
                <w:sz w:val="22"/>
                <w:szCs w:val="22"/>
              </w:rPr>
              <w:t xml:space="preserve">Source: </w:t>
            </w:r>
            <w:r w:rsidR="00AF7D35">
              <w:rPr>
                <w:rFonts w:asciiTheme="minorHAnsi" w:hAnsiTheme="minorHAnsi" w:cstheme="minorHAnsi"/>
                <w:i/>
                <w:iCs/>
                <w:sz w:val="22"/>
                <w:szCs w:val="22"/>
              </w:rPr>
              <w:t>U.S. Census Bureau Decennial Census.</w:t>
            </w:r>
          </w:p>
        </w:tc>
      </w:tr>
      <w:tr w:rsidR="00053703" w:rsidRPr="00514E74" w14:paraId="203A4977" w14:textId="77777777" w:rsidTr="00053703">
        <w:trPr>
          <w:trHeight w:val="300"/>
        </w:trPr>
        <w:tc>
          <w:tcPr>
            <w:tcW w:w="624" w:type="pct"/>
            <w:shd w:val="clear" w:color="auto" w:fill="auto"/>
            <w:noWrap/>
          </w:tcPr>
          <w:p w14:paraId="0C8CC88B" w14:textId="3D9F0423" w:rsidR="00053703" w:rsidRPr="00514E74" w:rsidRDefault="00053703" w:rsidP="00053703">
            <w:pPr>
              <w:widowControl/>
              <w:rPr>
                <w:rFonts w:asciiTheme="minorHAnsi" w:hAnsiTheme="minorHAnsi" w:cstheme="minorHAnsi"/>
                <w:b/>
                <w:bCs/>
                <w:sz w:val="22"/>
                <w:szCs w:val="22"/>
              </w:rPr>
            </w:pPr>
            <w:r w:rsidRPr="00514E74">
              <w:rPr>
                <w:rFonts w:asciiTheme="minorHAnsi" w:hAnsiTheme="minorHAnsi" w:cstheme="minorHAnsi"/>
                <w:b/>
                <w:bCs/>
                <w:sz w:val="22"/>
                <w:szCs w:val="22"/>
              </w:rPr>
              <w:t>Year</w:t>
            </w:r>
          </w:p>
        </w:tc>
        <w:tc>
          <w:tcPr>
            <w:tcW w:w="914" w:type="pct"/>
            <w:shd w:val="clear" w:color="auto" w:fill="auto"/>
            <w:noWrap/>
          </w:tcPr>
          <w:p w14:paraId="0FF624D0" w14:textId="186E95EC" w:rsidR="00053703" w:rsidRPr="00514E74" w:rsidRDefault="00053703" w:rsidP="00053703">
            <w:pPr>
              <w:widowControl/>
              <w:jc w:val="center"/>
              <w:rPr>
                <w:rFonts w:asciiTheme="minorHAnsi" w:hAnsiTheme="minorHAnsi" w:cstheme="minorHAnsi"/>
                <w:b/>
                <w:bCs/>
                <w:sz w:val="22"/>
                <w:szCs w:val="22"/>
              </w:rPr>
            </w:pPr>
            <w:r w:rsidRPr="00514E74">
              <w:rPr>
                <w:rFonts w:asciiTheme="minorHAnsi" w:hAnsiTheme="minorHAnsi" w:cstheme="minorHAnsi"/>
                <w:b/>
                <w:bCs/>
                <w:sz w:val="22"/>
                <w:szCs w:val="22"/>
              </w:rPr>
              <w:t>Total Occupied Housing Units</w:t>
            </w:r>
          </w:p>
        </w:tc>
        <w:tc>
          <w:tcPr>
            <w:tcW w:w="914" w:type="pct"/>
            <w:shd w:val="clear" w:color="auto" w:fill="auto"/>
            <w:noWrap/>
          </w:tcPr>
          <w:p w14:paraId="70EEE865" w14:textId="657A4517" w:rsidR="00053703" w:rsidRPr="00514E74" w:rsidRDefault="00053703" w:rsidP="00053703">
            <w:pPr>
              <w:widowControl/>
              <w:jc w:val="center"/>
              <w:rPr>
                <w:rFonts w:asciiTheme="minorHAnsi" w:hAnsiTheme="minorHAnsi" w:cstheme="minorHAnsi"/>
                <w:b/>
                <w:bCs/>
                <w:sz w:val="22"/>
                <w:szCs w:val="22"/>
              </w:rPr>
            </w:pPr>
            <w:r w:rsidRPr="00514E74">
              <w:rPr>
                <w:rFonts w:asciiTheme="minorHAnsi" w:hAnsiTheme="minorHAnsi" w:cstheme="minorHAnsi"/>
                <w:b/>
                <w:bCs/>
                <w:sz w:val="22"/>
                <w:szCs w:val="22"/>
              </w:rPr>
              <w:t>Owner-Occupied</w:t>
            </w:r>
          </w:p>
        </w:tc>
        <w:tc>
          <w:tcPr>
            <w:tcW w:w="818" w:type="pct"/>
            <w:shd w:val="clear" w:color="auto" w:fill="auto"/>
            <w:noWrap/>
          </w:tcPr>
          <w:p w14:paraId="18566AAC" w14:textId="1EB972B4" w:rsidR="00053703" w:rsidRPr="00514E74" w:rsidRDefault="00053703" w:rsidP="00053703">
            <w:pPr>
              <w:widowControl/>
              <w:jc w:val="center"/>
              <w:rPr>
                <w:rFonts w:asciiTheme="minorHAnsi" w:hAnsiTheme="minorHAnsi" w:cstheme="minorHAnsi"/>
                <w:b/>
                <w:bCs/>
                <w:sz w:val="22"/>
                <w:szCs w:val="22"/>
              </w:rPr>
            </w:pPr>
            <w:r w:rsidRPr="00514E74">
              <w:rPr>
                <w:rFonts w:asciiTheme="minorHAnsi" w:hAnsiTheme="minorHAnsi" w:cstheme="minorHAnsi"/>
                <w:b/>
                <w:bCs/>
                <w:sz w:val="22"/>
                <w:szCs w:val="22"/>
              </w:rPr>
              <w:t>Renter-Occupied</w:t>
            </w:r>
          </w:p>
        </w:tc>
        <w:tc>
          <w:tcPr>
            <w:tcW w:w="818" w:type="pct"/>
            <w:shd w:val="clear" w:color="auto" w:fill="auto"/>
            <w:noWrap/>
          </w:tcPr>
          <w:p w14:paraId="46470540" w14:textId="4B7213B8" w:rsidR="00053703" w:rsidRPr="00514E74" w:rsidRDefault="00053703" w:rsidP="00053703">
            <w:pPr>
              <w:widowControl/>
              <w:jc w:val="center"/>
              <w:rPr>
                <w:rFonts w:asciiTheme="minorHAnsi" w:hAnsiTheme="minorHAnsi" w:cstheme="minorHAnsi"/>
                <w:b/>
                <w:bCs/>
                <w:sz w:val="22"/>
                <w:szCs w:val="22"/>
              </w:rPr>
            </w:pPr>
            <w:r w:rsidRPr="00514E74">
              <w:rPr>
                <w:rFonts w:asciiTheme="minorHAnsi" w:hAnsiTheme="minorHAnsi" w:cstheme="minorHAnsi"/>
                <w:b/>
                <w:bCs/>
                <w:sz w:val="22"/>
                <w:szCs w:val="22"/>
              </w:rPr>
              <w:t>Percent Owner</w:t>
            </w:r>
          </w:p>
        </w:tc>
        <w:tc>
          <w:tcPr>
            <w:tcW w:w="912" w:type="pct"/>
            <w:shd w:val="clear" w:color="auto" w:fill="auto"/>
            <w:noWrap/>
          </w:tcPr>
          <w:p w14:paraId="726B59C0" w14:textId="77777777" w:rsidR="00053703" w:rsidRDefault="00053703" w:rsidP="00053703">
            <w:pPr>
              <w:widowControl/>
              <w:jc w:val="center"/>
              <w:rPr>
                <w:rFonts w:asciiTheme="minorHAnsi" w:hAnsiTheme="minorHAnsi" w:cstheme="minorHAnsi"/>
                <w:b/>
                <w:bCs/>
                <w:sz w:val="22"/>
                <w:szCs w:val="22"/>
              </w:rPr>
            </w:pPr>
            <w:r w:rsidRPr="00514E74">
              <w:rPr>
                <w:rFonts w:asciiTheme="minorHAnsi" w:hAnsiTheme="minorHAnsi" w:cstheme="minorHAnsi"/>
                <w:b/>
                <w:bCs/>
                <w:sz w:val="22"/>
                <w:szCs w:val="22"/>
              </w:rPr>
              <w:t xml:space="preserve">Percent </w:t>
            </w:r>
          </w:p>
          <w:p w14:paraId="2DA14E01" w14:textId="1B5F07C6" w:rsidR="00053703" w:rsidRPr="00514E74" w:rsidRDefault="00053703" w:rsidP="00053703">
            <w:pPr>
              <w:widowControl/>
              <w:jc w:val="center"/>
              <w:rPr>
                <w:rFonts w:asciiTheme="minorHAnsi" w:hAnsiTheme="minorHAnsi" w:cstheme="minorHAnsi"/>
                <w:b/>
                <w:bCs/>
                <w:sz w:val="22"/>
                <w:szCs w:val="22"/>
              </w:rPr>
            </w:pPr>
            <w:r w:rsidRPr="00514E74">
              <w:rPr>
                <w:rFonts w:asciiTheme="minorHAnsi" w:hAnsiTheme="minorHAnsi" w:cstheme="minorHAnsi"/>
                <w:b/>
                <w:bCs/>
                <w:sz w:val="22"/>
                <w:szCs w:val="22"/>
              </w:rPr>
              <w:t>Renter</w:t>
            </w:r>
          </w:p>
        </w:tc>
      </w:tr>
      <w:tr w:rsidR="00514E74" w:rsidRPr="00622C72" w14:paraId="0352A90D" w14:textId="77777777" w:rsidTr="00514E74">
        <w:trPr>
          <w:trHeight w:val="312"/>
        </w:trPr>
        <w:tc>
          <w:tcPr>
            <w:tcW w:w="624" w:type="pct"/>
            <w:noWrap/>
            <w:hideMark/>
          </w:tcPr>
          <w:p w14:paraId="0BD4CA9C" w14:textId="77777777" w:rsidR="00622C72" w:rsidRPr="00514E74" w:rsidRDefault="00622C72" w:rsidP="00622C72">
            <w:pPr>
              <w:widowControl/>
              <w:rPr>
                <w:rFonts w:asciiTheme="minorHAnsi" w:hAnsiTheme="minorHAnsi" w:cstheme="minorHAnsi"/>
                <w:b/>
                <w:bCs/>
                <w:sz w:val="22"/>
                <w:szCs w:val="22"/>
              </w:rPr>
            </w:pPr>
            <w:r w:rsidRPr="00514E74">
              <w:rPr>
                <w:rFonts w:asciiTheme="minorHAnsi" w:hAnsiTheme="minorHAnsi" w:cstheme="minorHAnsi"/>
                <w:b/>
                <w:bCs/>
                <w:sz w:val="22"/>
                <w:szCs w:val="22"/>
              </w:rPr>
              <w:t>2020</w:t>
            </w:r>
          </w:p>
        </w:tc>
        <w:tc>
          <w:tcPr>
            <w:tcW w:w="914" w:type="pct"/>
            <w:noWrap/>
            <w:hideMark/>
          </w:tcPr>
          <w:p w14:paraId="7D6D898D"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354</w:t>
            </w:r>
          </w:p>
        </w:tc>
        <w:tc>
          <w:tcPr>
            <w:tcW w:w="914" w:type="pct"/>
            <w:noWrap/>
            <w:hideMark/>
          </w:tcPr>
          <w:p w14:paraId="6E42DFFB"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309</w:t>
            </w:r>
          </w:p>
        </w:tc>
        <w:tc>
          <w:tcPr>
            <w:tcW w:w="818" w:type="pct"/>
            <w:noWrap/>
            <w:hideMark/>
          </w:tcPr>
          <w:p w14:paraId="16978078"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45</w:t>
            </w:r>
          </w:p>
        </w:tc>
        <w:tc>
          <w:tcPr>
            <w:tcW w:w="818" w:type="pct"/>
            <w:noWrap/>
            <w:hideMark/>
          </w:tcPr>
          <w:p w14:paraId="4D283ECE"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0.87</w:t>
            </w:r>
          </w:p>
        </w:tc>
        <w:tc>
          <w:tcPr>
            <w:tcW w:w="912" w:type="pct"/>
            <w:noWrap/>
            <w:hideMark/>
          </w:tcPr>
          <w:p w14:paraId="1BFE3C0E"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0.13</w:t>
            </w:r>
          </w:p>
        </w:tc>
      </w:tr>
      <w:tr w:rsidR="00514E74" w:rsidRPr="00622C72" w14:paraId="69260295" w14:textId="77777777" w:rsidTr="00514E74">
        <w:trPr>
          <w:trHeight w:val="300"/>
        </w:trPr>
        <w:tc>
          <w:tcPr>
            <w:tcW w:w="624" w:type="pct"/>
            <w:noWrap/>
            <w:hideMark/>
          </w:tcPr>
          <w:p w14:paraId="152C0189" w14:textId="77777777" w:rsidR="00622C72" w:rsidRPr="00514E74" w:rsidRDefault="00622C72" w:rsidP="00622C72">
            <w:pPr>
              <w:widowControl/>
              <w:rPr>
                <w:rFonts w:asciiTheme="minorHAnsi" w:hAnsiTheme="minorHAnsi" w:cstheme="minorHAnsi"/>
                <w:b/>
                <w:bCs/>
                <w:sz w:val="22"/>
                <w:szCs w:val="22"/>
              </w:rPr>
            </w:pPr>
            <w:r w:rsidRPr="00514E74">
              <w:rPr>
                <w:rFonts w:asciiTheme="minorHAnsi" w:hAnsiTheme="minorHAnsi" w:cstheme="minorHAnsi"/>
                <w:b/>
                <w:bCs/>
                <w:sz w:val="22"/>
                <w:szCs w:val="22"/>
              </w:rPr>
              <w:t>2010</w:t>
            </w:r>
          </w:p>
        </w:tc>
        <w:tc>
          <w:tcPr>
            <w:tcW w:w="914" w:type="pct"/>
            <w:noWrap/>
            <w:hideMark/>
          </w:tcPr>
          <w:p w14:paraId="5443A5E2"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373</w:t>
            </w:r>
          </w:p>
        </w:tc>
        <w:tc>
          <w:tcPr>
            <w:tcW w:w="914" w:type="pct"/>
            <w:noWrap/>
            <w:hideMark/>
          </w:tcPr>
          <w:p w14:paraId="423FBA06"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325</w:t>
            </w:r>
          </w:p>
        </w:tc>
        <w:tc>
          <w:tcPr>
            <w:tcW w:w="818" w:type="pct"/>
            <w:noWrap/>
            <w:hideMark/>
          </w:tcPr>
          <w:p w14:paraId="21D059BD"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48</w:t>
            </w:r>
          </w:p>
        </w:tc>
        <w:tc>
          <w:tcPr>
            <w:tcW w:w="818" w:type="pct"/>
            <w:noWrap/>
            <w:hideMark/>
          </w:tcPr>
          <w:p w14:paraId="510F6E2B"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0.87</w:t>
            </w:r>
          </w:p>
        </w:tc>
        <w:tc>
          <w:tcPr>
            <w:tcW w:w="912" w:type="pct"/>
            <w:noWrap/>
            <w:hideMark/>
          </w:tcPr>
          <w:p w14:paraId="58023E89"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0.13</w:t>
            </w:r>
          </w:p>
        </w:tc>
      </w:tr>
      <w:tr w:rsidR="00514E74" w:rsidRPr="00622C72" w14:paraId="0B3434C3" w14:textId="77777777" w:rsidTr="00514E74">
        <w:trPr>
          <w:trHeight w:val="300"/>
        </w:trPr>
        <w:tc>
          <w:tcPr>
            <w:tcW w:w="624" w:type="pct"/>
            <w:noWrap/>
            <w:hideMark/>
          </w:tcPr>
          <w:p w14:paraId="723DEEC9" w14:textId="77777777" w:rsidR="00622C72" w:rsidRPr="00514E74" w:rsidRDefault="00622C72" w:rsidP="00622C72">
            <w:pPr>
              <w:widowControl/>
              <w:rPr>
                <w:rFonts w:asciiTheme="minorHAnsi" w:hAnsiTheme="minorHAnsi" w:cstheme="minorHAnsi"/>
                <w:b/>
                <w:bCs/>
                <w:sz w:val="22"/>
                <w:szCs w:val="22"/>
              </w:rPr>
            </w:pPr>
            <w:r w:rsidRPr="00514E74">
              <w:rPr>
                <w:rFonts w:asciiTheme="minorHAnsi" w:hAnsiTheme="minorHAnsi" w:cstheme="minorHAnsi"/>
                <w:b/>
                <w:bCs/>
                <w:sz w:val="22"/>
                <w:szCs w:val="22"/>
              </w:rPr>
              <w:t>2000</w:t>
            </w:r>
          </w:p>
        </w:tc>
        <w:tc>
          <w:tcPr>
            <w:tcW w:w="914" w:type="pct"/>
            <w:noWrap/>
            <w:hideMark/>
          </w:tcPr>
          <w:p w14:paraId="4CFE7AFF"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179</w:t>
            </w:r>
          </w:p>
        </w:tc>
        <w:tc>
          <w:tcPr>
            <w:tcW w:w="914" w:type="pct"/>
            <w:noWrap/>
            <w:hideMark/>
          </w:tcPr>
          <w:p w14:paraId="59C16AB7"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145</w:t>
            </w:r>
          </w:p>
        </w:tc>
        <w:tc>
          <w:tcPr>
            <w:tcW w:w="818" w:type="pct"/>
            <w:noWrap/>
            <w:hideMark/>
          </w:tcPr>
          <w:p w14:paraId="6C27E5C4"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34</w:t>
            </w:r>
          </w:p>
        </w:tc>
        <w:tc>
          <w:tcPr>
            <w:tcW w:w="818" w:type="pct"/>
            <w:noWrap/>
            <w:hideMark/>
          </w:tcPr>
          <w:p w14:paraId="51A670A3"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0.81</w:t>
            </w:r>
          </w:p>
        </w:tc>
        <w:tc>
          <w:tcPr>
            <w:tcW w:w="912" w:type="pct"/>
            <w:noWrap/>
            <w:hideMark/>
          </w:tcPr>
          <w:p w14:paraId="793BEE5C" w14:textId="77777777" w:rsidR="00622C72" w:rsidRPr="00622C72" w:rsidRDefault="00622C72" w:rsidP="00514E74">
            <w:pPr>
              <w:widowControl/>
              <w:jc w:val="center"/>
              <w:rPr>
                <w:rFonts w:asciiTheme="minorHAnsi" w:hAnsiTheme="minorHAnsi" w:cstheme="minorHAnsi"/>
                <w:sz w:val="22"/>
                <w:szCs w:val="22"/>
              </w:rPr>
            </w:pPr>
            <w:r w:rsidRPr="00622C72">
              <w:rPr>
                <w:rFonts w:asciiTheme="minorHAnsi" w:hAnsiTheme="minorHAnsi" w:cstheme="minorHAnsi"/>
                <w:sz w:val="22"/>
                <w:szCs w:val="22"/>
              </w:rPr>
              <w:t>0.19</w:t>
            </w:r>
          </w:p>
        </w:tc>
      </w:tr>
    </w:tbl>
    <w:p w14:paraId="08D34D68" w14:textId="77777777" w:rsidR="00C00719" w:rsidRDefault="00622C72" w:rsidP="007208D2">
      <w:pPr>
        <w:widowControl/>
        <w:rPr>
          <w:rFonts w:asciiTheme="minorHAnsi" w:hAnsiTheme="minorHAnsi" w:cstheme="minorHAnsi"/>
          <w:sz w:val="22"/>
          <w:szCs w:val="22"/>
        </w:rPr>
      </w:pPr>
      <w:r w:rsidRPr="00622C72">
        <w:rPr>
          <w:rFonts w:asciiTheme="minorHAnsi" w:hAnsiTheme="minorHAnsi" w:cstheme="minorHAnsi"/>
          <w:sz w:val="22"/>
          <w:szCs w:val="22"/>
        </w:rPr>
        <w:t xml:space="preserve"> </w:t>
      </w:r>
    </w:p>
    <w:p w14:paraId="43652112" w14:textId="77777777" w:rsidR="00C00719" w:rsidRDefault="00C00719" w:rsidP="007208D2">
      <w:pPr>
        <w:widowControl/>
        <w:rPr>
          <w:rFonts w:asciiTheme="minorHAnsi" w:hAnsiTheme="minorHAnsi" w:cstheme="minorHAnsi"/>
          <w:b/>
          <w:bCs/>
          <w:sz w:val="22"/>
          <w:szCs w:val="22"/>
        </w:rPr>
      </w:pPr>
    </w:p>
    <w:p w14:paraId="1C086EEE" w14:textId="1B91CCA9" w:rsidR="0017339F" w:rsidRPr="00C00719" w:rsidRDefault="0017339F" w:rsidP="007208D2">
      <w:pPr>
        <w:widowControl/>
        <w:rPr>
          <w:rFonts w:asciiTheme="minorHAnsi" w:hAnsiTheme="minorHAnsi" w:cstheme="minorHAnsi"/>
          <w:b/>
          <w:bCs/>
          <w:sz w:val="22"/>
          <w:szCs w:val="22"/>
        </w:rPr>
      </w:pPr>
      <w:r w:rsidRPr="00C00719">
        <w:rPr>
          <w:rFonts w:asciiTheme="minorHAnsi" w:hAnsiTheme="minorHAnsi" w:cstheme="minorHAnsi"/>
          <w:b/>
          <w:bCs/>
          <w:sz w:val="22"/>
          <w:szCs w:val="22"/>
        </w:rPr>
        <w:t>Vacancy</w:t>
      </w:r>
    </w:p>
    <w:p w14:paraId="5776002E" w14:textId="77777777" w:rsidR="00C00719" w:rsidRDefault="00C00719">
      <w:pPr>
        <w:widowControl/>
        <w:rPr>
          <w:rFonts w:asciiTheme="minorHAnsi" w:hAnsiTheme="minorHAnsi" w:cstheme="minorHAnsi"/>
          <w:sz w:val="22"/>
          <w:szCs w:val="22"/>
        </w:rPr>
      </w:pPr>
    </w:p>
    <w:tbl>
      <w:tblPr>
        <w:tblStyle w:val="TableGrid"/>
        <w:tblW w:w="9350" w:type="dxa"/>
        <w:tblLook w:val="04A0" w:firstRow="1" w:lastRow="0" w:firstColumn="1" w:lastColumn="0" w:noHBand="0" w:noVBand="1"/>
      </w:tblPr>
      <w:tblGrid>
        <w:gridCol w:w="1166"/>
        <w:gridCol w:w="2070"/>
        <w:gridCol w:w="1529"/>
        <w:gridCol w:w="1620"/>
        <w:gridCol w:w="1530"/>
        <w:gridCol w:w="1435"/>
      </w:tblGrid>
      <w:tr w:rsidR="00053703" w:rsidRPr="00C00719" w14:paraId="098A57C9" w14:textId="51C9B4BE" w:rsidTr="00C66F89">
        <w:trPr>
          <w:trHeight w:val="300"/>
        </w:trPr>
        <w:tc>
          <w:tcPr>
            <w:tcW w:w="9350" w:type="dxa"/>
            <w:gridSpan w:val="6"/>
            <w:shd w:val="clear" w:color="auto" w:fill="E2EFD9" w:themeFill="accent6" w:themeFillTint="33"/>
            <w:noWrap/>
            <w:hideMark/>
          </w:tcPr>
          <w:p w14:paraId="55665EC0" w14:textId="5CD8699C" w:rsidR="00053703" w:rsidRDefault="00053703" w:rsidP="00053703">
            <w:pPr>
              <w:widowControl/>
              <w:rPr>
                <w:rFonts w:asciiTheme="minorHAnsi" w:hAnsiTheme="minorHAnsi" w:cstheme="minorHAnsi"/>
                <w:b/>
                <w:bCs/>
                <w:sz w:val="22"/>
                <w:szCs w:val="22"/>
              </w:rPr>
            </w:pPr>
            <w:r>
              <w:rPr>
                <w:rFonts w:asciiTheme="minorHAnsi" w:hAnsiTheme="minorHAnsi" w:cstheme="minorHAnsi"/>
                <w:b/>
                <w:bCs/>
                <w:sz w:val="22"/>
                <w:szCs w:val="22"/>
              </w:rPr>
              <w:t xml:space="preserve">Housing </w:t>
            </w:r>
            <w:r w:rsidR="00AF7D35">
              <w:rPr>
                <w:rFonts w:asciiTheme="minorHAnsi" w:hAnsiTheme="minorHAnsi" w:cstheme="minorHAnsi"/>
                <w:b/>
                <w:bCs/>
                <w:sz w:val="22"/>
                <w:szCs w:val="22"/>
              </w:rPr>
              <w:t>Vacancy</w:t>
            </w:r>
            <w:r>
              <w:rPr>
                <w:rFonts w:asciiTheme="minorHAnsi" w:hAnsiTheme="minorHAnsi" w:cstheme="minorHAnsi"/>
                <w:b/>
                <w:bCs/>
                <w:sz w:val="22"/>
                <w:szCs w:val="22"/>
              </w:rPr>
              <w:t xml:space="preserve"> in Carrabassett Valley 2000 – 2020.</w:t>
            </w:r>
          </w:p>
          <w:p w14:paraId="4227BDFB" w14:textId="6E4497D7" w:rsidR="00053703" w:rsidRPr="00C00719" w:rsidRDefault="00AF7D35" w:rsidP="00053703">
            <w:pPr>
              <w:widowControl/>
              <w:rPr>
                <w:rFonts w:asciiTheme="minorHAnsi" w:hAnsiTheme="minorHAnsi" w:cstheme="minorHAnsi"/>
                <w:b/>
                <w:bCs/>
                <w:sz w:val="22"/>
                <w:szCs w:val="22"/>
              </w:rPr>
            </w:pPr>
            <w:r w:rsidRPr="00053703">
              <w:rPr>
                <w:rFonts w:asciiTheme="minorHAnsi" w:hAnsiTheme="minorHAnsi" w:cstheme="minorHAnsi"/>
                <w:i/>
                <w:iCs/>
                <w:sz w:val="22"/>
                <w:szCs w:val="22"/>
              </w:rPr>
              <w:t xml:space="preserve">Source: </w:t>
            </w:r>
            <w:r>
              <w:rPr>
                <w:rFonts w:asciiTheme="minorHAnsi" w:hAnsiTheme="minorHAnsi" w:cstheme="minorHAnsi"/>
                <w:i/>
                <w:iCs/>
                <w:sz w:val="22"/>
                <w:szCs w:val="22"/>
              </w:rPr>
              <w:t>U.S. Census Bureau Decennial Census.</w:t>
            </w:r>
          </w:p>
        </w:tc>
      </w:tr>
      <w:tr w:rsidR="00053703" w:rsidRPr="00C00719" w14:paraId="090C36B7" w14:textId="77777777" w:rsidTr="00053703">
        <w:trPr>
          <w:trHeight w:val="300"/>
        </w:trPr>
        <w:tc>
          <w:tcPr>
            <w:tcW w:w="1166" w:type="dxa"/>
            <w:shd w:val="clear" w:color="auto" w:fill="auto"/>
            <w:noWrap/>
          </w:tcPr>
          <w:p w14:paraId="7D4FC770" w14:textId="654B13CC" w:rsidR="00053703" w:rsidRPr="00C00719" w:rsidRDefault="00053703" w:rsidP="00053703">
            <w:pPr>
              <w:widowControl/>
              <w:rPr>
                <w:rFonts w:asciiTheme="minorHAnsi" w:hAnsiTheme="minorHAnsi" w:cstheme="minorHAnsi"/>
                <w:b/>
                <w:bCs/>
                <w:sz w:val="22"/>
                <w:szCs w:val="22"/>
              </w:rPr>
            </w:pPr>
            <w:r w:rsidRPr="00C00719">
              <w:rPr>
                <w:rFonts w:asciiTheme="minorHAnsi" w:hAnsiTheme="minorHAnsi" w:cstheme="minorHAnsi"/>
                <w:b/>
                <w:bCs/>
                <w:sz w:val="22"/>
                <w:szCs w:val="22"/>
              </w:rPr>
              <w:t>Year</w:t>
            </w:r>
          </w:p>
        </w:tc>
        <w:tc>
          <w:tcPr>
            <w:tcW w:w="2070" w:type="dxa"/>
            <w:shd w:val="clear" w:color="auto" w:fill="auto"/>
            <w:noWrap/>
          </w:tcPr>
          <w:p w14:paraId="78A3123D" w14:textId="0C43604A" w:rsidR="00053703" w:rsidRPr="00C00719" w:rsidRDefault="00053703" w:rsidP="00053703">
            <w:pPr>
              <w:widowControl/>
              <w:jc w:val="center"/>
              <w:rPr>
                <w:rFonts w:asciiTheme="minorHAnsi" w:hAnsiTheme="minorHAnsi" w:cstheme="minorHAnsi"/>
                <w:sz w:val="22"/>
                <w:szCs w:val="22"/>
              </w:rPr>
            </w:pPr>
            <w:r w:rsidRPr="00C00719">
              <w:rPr>
                <w:rFonts w:asciiTheme="minorHAnsi" w:hAnsiTheme="minorHAnsi" w:cstheme="minorHAnsi"/>
                <w:b/>
                <w:bCs/>
                <w:sz w:val="22"/>
                <w:szCs w:val="22"/>
              </w:rPr>
              <w:t>Total Housing Units</w:t>
            </w:r>
          </w:p>
        </w:tc>
        <w:tc>
          <w:tcPr>
            <w:tcW w:w="1529" w:type="dxa"/>
            <w:shd w:val="clear" w:color="auto" w:fill="auto"/>
            <w:noWrap/>
          </w:tcPr>
          <w:p w14:paraId="22FFA66C" w14:textId="0FD1AEEF" w:rsidR="00053703" w:rsidRPr="00C00719" w:rsidRDefault="00053703" w:rsidP="00053703">
            <w:pPr>
              <w:widowControl/>
              <w:jc w:val="center"/>
              <w:rPr>
                <w:rFonts w:asciiTheme="minorHAnsi" w:hAnsiTheme="minorHAnsi" w:cstheme="minorHAnsi"/>
                <w:sz w:val="22"/>
                <w:szCs w:val="22"/>
              </w:rPr>
            </w:pPr>
            <w:r w:rsidRPr="00C00719">
              <w:rPr>
                <w:rFonts w:asciiTheme="minorHAnsi" w:hAnsiTheme="minorHAnsi" w:cstheme="minorHAnsi"/>
                <w:b/>
                <w:bCs/>
                <w:sz w:val="22"/>
                <w:szCs w:val="22"/>
              </w:rPr>
              <w:t>Occupied</w:t>
            </w:r>
          </w:p>
        </w:tc>
        <w:tc>
          <w:tcPr>
            <w:tcW w:w="1620" w:type="dxa"/>
            <w:shd w:val="clear" w:color="auto" w:fill="auto"/>
            <w:noWrap/>
          </w:tcPr>
          <w:p w14:paraId="44A0453E" w14:textId="7A30B534" w:rsidR="00053703" w:rsidRPr="00C00719" w:rsidRDefault="00053703" w:rsidP="00053703">
            <w:pPr>
              <w:widowControl/>
              <w:jc w:val="center"/>
              <w:rPr>
                <w:rFonts w:asciiTheme="minorHAnsi" w:hAnsiTheme="minorHAnsi" w:cstheme="minorHAnsi"/>
                <w:sz w:val="22"/>
                <w:szCs w:val="22"/>
              </w:rPr>
            </w:pPr>
            <w:r w:rsidRPr="00C00719">
              <w:rPr>
                <w:rFonts w:asciiTheme="minorHAnsi" w:hAnsiTheme="minorHAnsi" w:cstheme="minorHAnsi"/>
                <w:b/>
                <w:bCs/>
                <w:sz w:val="22"/>
                <w:szCs w:val="22"/>
              </w:rPr>
              <w:t>Vacant</w:t>
            </w:r>
          </w:p>
        </w:tc>
        <w:tc>
          <w:tcPr>
            <w:tcW w:w="1530" w:type="dxa"/>
            <w:shd w:val="clear" w:color="auto" w:fill="auto"/>
          </w:tcPr>
          <w:p w14:paraId="538D245A" w14:textId="39A47670" w:rsidR="00053703" w:rsidRDefault="00053703" w:rsidP="00053703">
            <w:pPr>
              <w:widowControl/>
              <w:jc w:val="center"/>
              <w:rPr>
                <w:rFonts w:ascii="Calibri" w:hAnsi="Calibri" w:cs="Calibri"/>
                <w:color w:val="000000"/>
                <w:sz w:val="22"/>
                <w:szCs w:val="22"/>
              </w:rPr>
            </w:pPr>
            <w:r>
              <w:rPr>
                <w:rFonts w:asciiTheme="minorHAnsi" w:hAnsiTheme="minorHAnsi" w:cstheme="minorHAnsi"/>
                <w:b/>
                <w:bCs/>
                <w:sz w:val="22"/>
                <w:szCs w:val="22"/>
              </w:rPr>
              <w:t>% Occupied</w:t>
            </w:r>
          </w:p>
        </w:tc>
        <w:tc>
          <w:tcPr>
            <w:tcW w:w="1435" w:type="dxa"/>
            <w:shd w:val="clear" w:color="auto" w:fill="auto"/>
          </w:tcPr>
          <w:p w14:paraId="68B87FD0" w14:textId="75608BEA" w:rsidR="00053703" w:rsidRDefault="00053703" w:rsidP="00053703">
            <w:pPr>
              <w:widowControl/>
              <w:jc w:val="center"/>
              <w:rPr>
                <w:rFonts w:ascii="Calibri" w:hAnsi="Calibri" w:cs="Calibri"/>
                <w:color w:val="000000"/>
                <w:sz w:val="22"/>
                <w:szCs w:val="22"/>
              </w:rPr>
            </w:pPr>
            <w:r>
              <w:rPr>
                <w:rFonts w:asciiTheme="minorHAnsi" w:hAnsiTheme="minorHAnsi" w:cstheme="minorHAnsi"/>
                <w:b/>
                <w:bCs/>
                <w:sz w:val="22"/>
                <w:szCs w:val="22"/>
              </w:rPr>
              <w:t>% Vacant</w:t>
            </w:r>
          </w:p>
        </w:tc>
      </w:tr>
      <w:tr w:rsidR="00261609" w:rsidRPr="00C00719" w14:paraId="6DBCCC22" w14:textId="09B021AD" w:rsidTr="0011132D">
        <w:trPr>
          <w:trHeight w:val="300"/>
        </w:trPr>
        <w:tc>
          <w:tcPr>
            <w:tcW w:w="1166" w:type="dxa"/>
            <w:noWrap/>
            <w:hideMark/>
          </w:tcPr>
          <w:p w14:paraId="1B5668C7" w14:textId="77777777" w:rsidR="00261609" w:rsidRPr="00C00719" w:rsidRDefault="00261609" w:rsidP="00261609">
            <w:pPr>
              <w:widowControl/>
              <w:rPr>
                <w:rFonts w:asciiTheme="minorHAnsi" w:hAnsiTheme="minorHAnsi" w:cstheme="minorHAnsi"/>
                <w:b/>
                <w:bCs/>
                <w:sz w:val="22"/>
                <w:szCs w:val="22"/>
              </w:rPr>
            </w:pPr>
            <w:r w:rsidRPr="00C00719">
              <w:rPr>
                <w:rFonts w:asciiTheme="minorHAnsi" w:hAnsiTheme="minorHAnsi" w:cstheme="minorHAnsi"/>
                <w:b/>
                <w:bCs/>
                <w:sz w:val="22"/>
                <w:szCs w:val="22"/>
              </w:rPr>
              <w:t>2020</w:t>
            </w:r>
          </w:p>
        </w:tc>
        <w:tc>
          <w:tcPr>
            <w:tcW w:w="2070" w:type="dxa"/>
            <w:noWrap/>
            <w:hideMark/>
          </w:tcPr>
          <w:p w14:paraId="5CFE5AF4"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2,138</w:t>
            </w:r>
          </w:p>
        </w:tc>
        <w:tc>
          <w:tcPr>
            <w:tcW w:w="1529" w:type="dxa"/>
            <w:noWrap/>
            <w:hideMark/>
          </w:tcPr>
          <w:p w14:paraId="24F4397B"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354</w:t>
            </w:r>
          </w:p>
        </w:tc>
        <w:tc>
          <w:tcPr>
            <w:tcW w:w="1620" w:type="dxa"/>
            <w:noWrap/>
            <w:hideMark/>
          </w:tcPr>
          <w:p w14:paraId="484DDA4E"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1,784</w:t>
            </w:r>
          </w:p>
        </w:tc>
        <w:tc>
          <w:tcPr>
            <w:tcW w:w="1530" w:type="dxa"/>
            <w:vAlign w:val="center"/>
          </w:tcPr>
          <w:p w14:paraId="061B245C" w14:textId="632068A5" w:rsidR="00261609" w:rsidRPr="00C00719" w:rsidRDefault="00261609" w:rsidP="00261609">
            <w:pPr>
              <w:widowControl/>
              <w:jc w:val="center"/>
              <w:rPr>
                <w:rFonts w:asciiTheme="minorHAnsi" w:hAnsiTheme="minorHAnsi" w:cstheme="minorHAnsi"/>
                <w:sz w:val="22"/>
                <w:szCs w:val="22"/>
              </w:rPr>
            </w:pPr>
            <w:r>
              <w:rPr>
                <w:rFonts w:ascii="Calibri" w:hAnsi="Calibri" w:cs="Calibri"/>
                <w:color w:val="000000"/>
                <w:sz w:val="22"/>
                <w:szCs w:val="22"/>
              </w:rPr>
              <w:t>16.6%</w:t>
            </w:r>
          </w:p>
        </w:tc>
        <w:tc>
          <w:tcPr>
            <w:tcW w:w="1435" w:type="dxa"/>
            <w:vAlign w:val="center"/>
          </w:tcPr>
          <w:p w14:paraId="45089502" w14:textId="6D5B6F1C" w:rsidR="00261609" w:rsidRPr="00C00719" w:rsidRDefault="00261609" w:rsidP="00261609">
            <w:pPr>
              <w:widowControl/>
              <w:jc w:val="center"/>
              <w:rPr>
                <w:rFonts w:asciiTheme="minorHAnsi" w:hAnsiTheme="minorHAnsi" w:cstheme="minorHAnsi"/>
                <w:sz w:val="22"/>
                <w:szCs w:val="22"/>
              </w:rPr>
            </w:pPr>
            <w:r>
              <w:rPr>
                <w:rFonts w:ascii="Calibri" w:hAnsi="Calibri" w:cs="Calibri"/>
                <w:color w:val="000000"/>
                <w:sz w:val="22"/>
                <w:szCs w:val="22"/>
              </w:rPr>
              <w:t>83.4%</w:t>
            </w:r>
          </w:p>
        </w:tc>
      </w:tr>
      <w:tr w:rsidR="00261609" w:rsidRPr="00C00719" w14:paraId="11859BD5" w14:textId="7549392D" w:rsidTr="0011132D">
        <w:trPr>
          <w:trHeight w:val="312"/>
        </w:trPr>
        <w:tc>
          <w:tcPr>
            <w:tcW w:w="1166" w:type="dxa"/>
            <w:noWrap/>
            <w:hideMark/>
          </w:tcPr>
          <w:p w14:paraId="7EF02078" w14:textId="77777777" w:rsidR="00261609" w:rsidRPr="00C00719" w:rsidRDefault="00261609" w:rsidP="00261609">
            <w:pPr>
              <w:widowControl/>
              <w:rPr>
                <w:rFonts w:asciiTheme="minorHAnsi" w:hAnsiTheme="minorHAnsi" w:cstheme="minorHAnsi"/>
                <w:b/>
                <w:bCs/>
                <w:sz w:val="22"/>
                <w:szCs w:val="22"/>
              </w:rPr>
            </w:pPr>
            <w:r w:rsidRPr="00C00719">
              <w:rPr>
                <w:rFonts w:asciiTheme="minorHAnsi" w:hAnsiTheme="minorHAnsi" w:cstheme="minorHAnsi"/>
                <w:b/>
                <w:bCs/>
                <w:sz w:val="22"/>
                <w:szCs w:val="22"/>
              </w:rPr>
              <w:t>2010</w:t>
            </w:r>
          </w:p>
        </w:tc>
        <w:tc>
          <w:tcPr>
            <w:tcW w:w="2070" w:type="dxa"/>
            <w:noWrap/>
            <w:hideMark/>
          </w:tcPr>
          <w:p w14:paraId="5D1A9FFE"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2,103</w:t>
            </w:r>
          </w:p>
        </w:tc>
        <w:tc>
          <w:tcPr>
            <w:tcW w:w="1529" w:type="dxa"/>
            <w:noWrap/>
            <w:hideMark/>
          </w:tcPr>
          <w:p w14:paraId="6178AB9D"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373</w:t>
            </w:r>
          </w:p>
        </w:tc>
        <w:tc>
          <w:tcPr>
            <w:tcW w:w="1620" w:type="dxa"/>
            <w:noWrap/>
            <w:hideMark/>
          </w:tcPr>
          <w:p w14:paraId="6D5C85CB"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1,730</w:t>
            </w:r>
          </w:p>
        </w:tc>
        <w:tc>
          <w:tcPr>
            <w:tcW w:w="1530" w:type="dxa"/>
            <w:vAlign w:val="center"/>
          </w:tcPr>
          <w:p w14:paraId="12EB9B4C" w14:textId="67C277F6" w:rsidR="00261609" w:rsidRPr="00C00719" w:rsidRDefault="00261609" w:rsidP="00261609">
            <w:pPr>
              <w:widowControl/>
              <w:jc w:val="center"/>
              <w:rPr>
                <w:rFonts w:asciiTheme="minorHAnsi" w:hAnsiTheme="minorHAnsi" w:cstheme="minorHAnsi"/>
                <w:sz w:val="22"/>
                <w:szCs w:val="22"/>
              </w:rPr>
            </w:pPr>
            <w:r>
              <w:rPr>
                <w:rFonts w:ascii="Calibri" w:hAnsi="Calibri" w:cs="Calibri"/>
                <w:color w:val="000000"/>
                <w:sz w:val="22"/>
                <w:szCs w:val="22"/>
              </w:rPr>
              <w:t>17.7%</w:t>
            </w:r>
          </w:p>
        </w:tc>
        <w:tc>
          <w:tcPr>
            <w:tcW w:w="1435" w:type="dxa"/>
            <w:vAlign w:val="center"/>
          </w:tcPr>
          <w:p w14:paraId="1523702E" w14:textId="2A80FCB3" w:rsidR="00261609" w:rsidRPr="00C00719" w:rsidRDefault="00261609" w:rsidP="00261609">
            <w:pPr>
              <w:widowControl/>
              <w:jc w:val="center"/>
              <w:rPr>
                <w:rFonts w:asciiTheme="minorHAnsi" w:hAnsiTheme="minorHAnsi" w:cstheme="minorHAnsi"/>
                <w:sz w:val="22"/>
                <w:szCs w:val="22"/>
              </w:rPr>
            </w:pPr>
            <w:r>
              <w:rPr>
                <w:rFonts w:ascii="Calibri" w:hAnsi="Calibri" w:cs="Calibri"/>
                <w:color w:val="000000"/>
                <w:sz w:val="22"/>
                <w:szCs w:val="22"/>
              </w:rPr>
              <w:t>82.3%</w:t>
            </w:r>
          </w:p>
        </w:tc>
      </w:tr>
      <w:tr w:rsidR="00261609" w:rsidRPr="00C00719" w14:paraId="7329A8B0" w14:textId="0B935FDE" w:rsidTr="0011132D">
        <w:trPr>
          <w:trHeight w:val="300"/>
        </w:trPr>
        <w:tc>
          <w:tcPr>
            <w:tcW w:w="1166" w:type="dxa"/>
            <w:noWrap/>
            <w:hideMark/>
          </w:tcPr>
          <w:p w14:paraId="4DB80130" w14:textId="77777777" w:rsidR="00261609" w:rsidRPr="00C00719" w:rsidRDefault="00261609" w:rsidP="00261609">
            <w:pPr>
              <w:widowControl/>
              <w:rPr>
                <w:rFonts w:asciiTheme="minorHAnsi" w:hAnsiTheme="minorHAnsi" w:cstheme="minorHAnsi"/>
                <w:b/>
                <w:bCs/>
                <w:sz w:val="22"/>
                <w:szCs w:val="22"/>
              </w:rPr>
            </w:pPr>
            <w:r w:rsidRPr="00C00719">
              <w:rPr>
                <w:rFonts w:asciiTheme="minorHAnsi" w:hAnsiTheme="minorHAnsi" w:cstheme="minorHAnsi"/>
                <w:b/>
                <w:bCs/>
                <w:sz w:val="22"/>
                <w:szCs w:val="22"/>
              </w:rPr>
              <w:t>2000</w:t>
            </w:r>
          </w:p>
        </w:tc>
        <w:tc>
          <w:tcPr>
            <w:tcW w:w="2070" w:type="dxa"/>
            <w:noWrap/>
            <w:hideMark/>
          </w:tcPr>
          <w:p w14:paraId="27125ADE"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1,675</w:t>
            </w:r>
          </w:p>
        </w:tc>
        <w:tc>
          <w:tcPr>
            <w:tcW w:w="1529" w:type="dxa"/>
            <w:noWrap/>
            <w:hideMark/>
          </w:tcPr>
          <w:p w14:paraId="0634B49E"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179</w:t>
            </w:r>
          </w:p>
        </w:tc>
        <w:tc>
          <w:tcPr>
            <w:tcW w:w="1620" w:type="dxa"/>
            <w:noWrap/>
            <w:hideMark/>
          </w:tcPr>
          <w:p w14:paraId="2F01CD31" w14:textId="77777777" w:rsidR="00261609" w:rsidRPr="00C00719" w:rsidRDefault="00261609" w:rsidP="00261609">
            <w:pPr>
              <w:widowControl/>
              <w:jc w:val="center"/>
              <w:rPr>
                <w:rFonts w:asciiTheme="minorHAnsi" w:hAnsiTheme="minorHAnsi" w:cstheme="minorHAnsi"/>
                <w:sz w:val="22"/>
                <w:szCs w:val="22"/>
              </w:rPr>
            </w:pPr>
            <w:r w:rsidRPr="00C00719">
              <w:rPr>
                <w:rFonts w:asciiTheme="minorHAnsi" w:hAnsiTheme="minorHAnsi" w:cstheme="minorHAnsi"/>
                <w:sz w:val="22"/>
                <w:szCs w:val="22"/>
              </w:rPr>
              <w:t>1,496</w:t>
            </w:r>
          </w:p>
        </w:tc>
        <w:tc>
          <w:tcPr>
            <w:tcW w:w="1530" w:type="dxa"/>
            <w:vAlign w:val="center"/>
          </w:tcPr>
          <w:p w14:paraId="7BB6BCD8" w14:textId="316B1AD2" w:rsidR="00261609" w:rsidRPr="00C00719" w:rsidRDefault="00261609" w:rsidP="00261609">
            <w:pPr>
              <w:widowControl/>
              <w:jc w:val="center"/>
              <w:rPr>
                <w:rFonts w:asciiTheme="minorHAnsi" w:hAnsiTheme="minorHAnsi" w:cstheme="minorHAnsi"/>
                <w:sz w:val="22"/>
                <w:szCs w:val="22"/>
              </w:rPr>
            </w:pPr>
            <w:r>
              <w:rPr>
                <w:rFonts w:ascii="Calibri" w:hAnsi="Calibri" w:cs="Calibri"/>
                <w:color w:val="000000"/>
                <w:sz w:val="22"/>
                <w:szCs w:val="22"/>
              </w:rPr>
              <w:t>10.7%</w:t>
            </w:r>
          </w:p>
        </w:tc>
        <w:tc>
          <w:tcPr>
            <w:tcW w:w="1435" w:type="dxa"/>
            <w:vAlign w:val="center"/>
          </w:tcPr>
          <w:p w14:paraId="2FD1823E" w14:textId="74F0C22D" w:rsidR="00261609" w:rsidRPr="00C00719" w:rsidRDefault="00261609" w:rsidP="00261609">
            <w:pPr>
              <w:widowControl/>
              <w:jc w:val="center"/>
              <w:rPr>
                <w:rFonts w:asciiTheme="minorHAnsi" w:hAnsiTheme="minorHAnsi" w:cstheme="minorHAnsi"/>
                <w:sz w:val="22"/>
                <w:szCs w:val="22"/>
              </w:rPr>
            </w:pPr>
            <w:r>
              <w:rPr>
                <w:rFonts w:ascii="Calibri" w:hAnsi="Calibri" w:cs="Calibri"/>
                <w:color w:val="000000"/>
                <w:sz w:val="22"/>
                <w:szCs w:val="22"/>
              </w:rPr>
              <w:t>89.3%</w:t>
            </w:r>
          </w:p>
        </w:tc>
      </w:tr>
    </w:tbl>
    <w:p w14:paraId="186EE335" w14:textId="77777777" w:rsidR="00261609" w:rsidRDefault="00261609">
      <w:pPr>
        <w:widowControl/>
        <w:rPr>
          <w:rFonts w:asciiTheme="minorHAnsi" w:hAnsiTheme="minorHAnsi" w:cstheme="minorHAnsi"/>
          <w:sz w:val="22"/>
          <w:szCs w:val="22"/>
        </w:rPr>
      </w:pPr>
    </w:p>
    <w:p w14:paraId="6D2E9504" w14:textId="77777777" w:rsidR="00261609" w:rsidRDefault="00261609">
      <w:pPr>
        <w:widowControl/>
        <w:rPr>
          <w:rFonts w:asciiTheme="minorHAnsi" w:hAnsiTheme="minorHAnsi" w:cstheme="minorHAnsi"/>
          <w:sz w:val="22"/>
          <w:szCs w:val="22"/>
        </w:rPr>
      </w:pPr>
    </w:p>
    <w:p w14:paraId="61425477" w14:textId="0A40514F" w:rsidR="00911C67" w:rsidRDefault="00261609" w:rsidP="00261609">
      <w:pPr>
        <w:widowControl/>
        <w:rPr>
          <w:rFonts w:asciiTheme="minorHAnsi" w:hAnsiTheme="minorHAnsi" w:cstheme="minorHAnsi"/>
          <w:sz w:val="22"/>
          <w:szCs w:val="22"/>
        </w:rPr>
      </w:pPr>
      <w:r>
        <w:rPr>
          <w:rFonts w:asciiTheme="minorHAnsi" w:hAnsiTheme="minorHAnsi" w:cstheme="minorHAnsi"/>
          <w:sz w:val="22"/>
          <w:szCs w:val="22"/>
        </w:rPr>
        <w:t xml:space="preserve">Since 2000, the percentage of owner-occupied housing units has risen slightly from 81% to 87% in 2000 and the ratio remained constant in the data reported in the 2020 U.S. Decennial Census. </w:t>
      </w:r>
      <w:r w:rsidR="00BC418B">
        <w:rPr>
          <w:rFonts w:asciiTheme="minorHAnsi" w:hAnsiTheme="minorHAnsi" w:cstheme="minorHAnsi"/>
          <w:sz w:val="22"/>
          <w:szCs w:val="22"/>
        </w:rPr>
        <w:t>In the same time span, the percentage of vacant units has declined slightly</w:t>
      </w:r>
      <w:r w:rsidR="00911C67">
        <w:rPr>
          <w:rFonts w:asciiTheme="minorHAnsi" w:hAnsiTheme="minorHAnsi" w:cstheme="minorHAnsi"/>
          <w:sz w:val="22"/>
          <w:szCs w:val="22"/>
        </w:rPr>
        <w:t xml:space="preserve"> from 89.3% to 83.4%. The U.S. Census Bureau defines a housing unit as </w:t>
      </w:r>
      <w:r w:rsidR="00911C67" w:rsidRPr="00053703">
        <w:rPr>
          <w:rFonts w:asciiTheme="minorHAnsi" w:hAnsiTheme="minorHAnsi" w:cstheme="minorHAnsi"/>
          <w:sz w:val="22"/>
          <w:szCs w:val="22"/>
        </w:rPr>
        <w:t>vacant “if no one is living in it at the time of the interview, unless its occupants are only temporarily absent. In addition, a vacant unit may be one which is entirely occupied by persons who have a usual residence elsewhere</w:t>
      </w:r>
      <w:r w:rsidR="00B91803" w:rsidRPr="00053703">
        <w:rPr>
          <w:rFonts w:asciiTheme="minorHAnsi" w:hAnsiTheme="minorHAnsi" w:cstheme="minorHAnsi"/>
          <w:sz w:val="22"/>
          <w:szCs w:val="22"/>
        </w:rPr>
        <w:t>.”</w:t>
      </w:r>
      <w:r w:rsidR="00B91803">
        <w:rPr>
          <w:rFonts w:asciiTheme="minorHAnsi" w:hAnsiTheme="minorHAnsi" w:cstheme="minorHAnsi"/>
          <w:sz w:val="22"/>
          <w:szCs w:val="22"/>
        </w:rPr>
        <w:t xml:space="preserve"> This high percentage of vacant units speaks to the town as a popular recreation destination with a major ski resort, with many second homes or rental units on and near the mountain.</w:t>
      </w:r>
    </w:p>
    <w:p w14:paraId="4FA6AD87" w14:textId="710F25EB" w:rsidR="00C00719" w:rsidRDefault="00C00719">
      <w:pPr>
        <w:widowControl/>
        <w:rPr>
          <w:rFonts w:asciiTheme="minorHAnsi" w:hAnsiTheme="minorHAnsi" w:cstheme="minorHAnsi"/>
          <w:sz w:val="22"/>
          <w:szCs w:val="22"/>
        </w:rPr>
      </w:pPr>
      <w:r>
        <w:rPr>
          <w:rFonts w:asciiTheme="minorHAnsi" w:hAnsiTheme="minorHAnsi" w:cstheme="minorHAnsi"/>
          <w:sz w:val="22"/>
          <w:szCs w:val="22"/>
        </w:rPr>
        <w:br w:type="page"/>
      </w:r>
    </w:p>
    <w:p w14:paraId="3E5F5752" w14:textId="346C973A" w:rsidR="0017339F" w:rsidRPr="00E44C79" w:rsidRDefault="00E44C79" w:rsidP="0017339F">
      <w:pPr>
        <w:widowControl/>
        <w:rPr>
          <w:rFonts w:asciiTheme="minorHAnsi" w:hAnsiTheme="minorHAnsi" w:cstheme="minorHAnsi"/>
          <w:b/>
          <w:bCs/>
          <w:color w:val="2E74B5" w:themeColor="accent5" w:themeShade="BF"/>
          <w:sz w:val="28"/>
          <w:szCs w:val="28"/>
        </w:rPr>
      </w:pPr>
      <w:r w:rsidRPr="00E44C79">
        <w:rPr>
          <w:rFonts w:asciiTheme="minorHAnsi" w:hAnsiTheme="minorHAnsi" w:cstheme="minorHAnsi"/>
          <w:b/>
          <w:bCs/>
          <w:color w:val="2E74B5" w:themeColor="accent5" w:themeShade="BF"/>
          <w:sz w:val="28"/>
          <w:szCs w:val="28"/>
        </w:rPr>
        <w:lastRenderedPageBreak/>
        <w:t>AFFORDABILITY</w:t>
      </w:r>
    </w:p>
    <w:p w14:paraId="6B394EE6" w14:textId="77777777" w:rsidR="00C00719" w:rsidRDefault="00C00719">
      <w:pPr>
        <w:widowControl/>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331"/>
        <w:gridCol w:w="1485"/>
        <w:gridCol w:w="1402"/>
        <w:gridCol w:w="1347"/>
        <w:gridCol w:w="1289"/>
        <w:gridCol w:w="1496"/>
      </w:tblGrid>
      <w:tr w:rsidR="00053703" w:rsidRPr="00C00719" w14:paraId="1AB821A5" w14:textId="77777777" w:rsidTr="0022577E">
        <w:trPr>
          <w:trHeight w:val="300"/>
        </w:trPr>
        <w:tc>
          <w:tcPr>
            <w:tcW w:w="9350" w:type="dxa"/>
            <w:gridSpan w:val="6"/>
            <w:noWrap/>
            <w:hideMark/>
          </w:tcPr>
          <w:p w14:paraId="4E734962" w14:textId="5A03631D" w:rsidR="00053703" w:rsidRDefault="00053703" w:rsidP="00053703">
            <w:pPr>
              <w:widowControl/>
              <w:rPr>
                <w:rFonts w:asciiTheme="minorHAnsi" w:hAnsiTheme="minorHAnsi" w:cstheme="minorHAnsi"/>
                <w:b/>
                <w:bCs/>
                <w:sz w:val="22"/>
                <w:szCs w:val="22"/>
              </w:rPr>
            </w:pPr>
            <w:r>
              <w:rPr>
                <w:rFonts w:asciiTheme="minorHAnsi" w:hAnsiTheme="minorHAnsi" w:cstheme="minorHAnsi"/>
                <w:b/>
                <w:bCs/>
                <w:sz w:val="22"/>
                <w:szCs w:val="22"/>
              </w:rPr>
              <w:t>Affordability Index Scores and Associated Data for Carrabassett Valley between 2006 – 2022.</w:t>
            </w:r>
          </w:p>
          <w:p w14:paraId="41274613" w14:textId="65FD7423" w:rsidR="00053703" w:rsidRPr="00053703" w:rsidRDefault="00053703" w:rsidP="00053703">
            <w:pPr>
              <w:widowControl/>
              <w:rPr>
                <w:rFonts w:asciiTheme="minorHAnsi" w:hAnsiTheme="minorHAnsi" w:cstheme="minorHAnsi"/>
                <w:i/>
                <w:iCs/>
                <w:sz w:val="22"/>
                <w:szCs w:val="22"/>
              </w:rPr>
            </w:pPr>
            <w:r w:rsidRPr="00053703">
              <w:rPr>
                <w:rFonts w:asciiTheme="minorHAnsi" w:hAnsiTheme="minorHAnsi" w:cstheme="minorHAnsi"/>
                <w:i/>
                <w:iCs/>
                <w:sz w:val="22"/>
                <w:szCs w:val="22"/>
              </w:rPr>
              <w:t xml:space="preserve">Source: MaineHousing Affordability Index. </w:t>
            </w:r>
          </w:p>
        </w:tc>
      </w:tr>
      <w:tr w:rsidR="00053703" w:rsidRPr="00C00719" w14:paraId="3332826C" w14:textId="77777777" w:rsidTr="00C00719">
        <w:trPr>
          <w:trHeight w:val="300"/>
        </w:trPr>
        <w:tc>
          <w:tcPr>
            <w:tcW w:w="2331" w:type="dxa"/>
            <w:noWrap/>
          </w:tcPr>
          <w:p w14:paraId="6A102E56" w14:textId="1A1A303C" w:rsidR="00053703" w:rsidRPr="00C00719" w:rsidRDefault="00053703" w:rsidP="00053703">
            <w:pPr>
              <w:widowControl/>
              <w:rPr>
                <w:rFonts w:asciiTheme="minorHAnsi" w:hAnsiTheme="minorHAnsi" w:cstheme="minorHAnsi"/>
                <w:b/>
                <w:bCs/>
                <w:sz w:val="22"/>
                <w:szCs w:val="22"/>
              </w:rPr>
            </w:pPr>
            <w:r w:rsidRPr="00C00719">
              <w:rPr>
                <w:rFonts w:asciiTheme="minorHAnsi" w:hAnsiTheme="minorHAnsi" w:cstheme="minorHAnsi"/>
                <w:b/>
                <w:bCs/>
                <w:sz w:val="22"/>
                <w:szCs w:val="22"/>
              </w:rPr>
              <w:t xml:space="preserve">Year </w:t>
            </w:r>
          </w:p>
        </w:tc>
        <w:tc>
          <w:tcPr>
            <w:tcW w:w="1485" w:type="dxa"/>
            <w:shd w:val="clear" w:color="auto" w:fill="FBE4D5" w:themeFill="accent2" w:themeFillTint="33"/>
            <w:noWrap/>
          </w:tcPr>
          <w:p w14:paraId="09CE7D93" w14:textId="79B929F6" w:rsidR="00053703" w:rsidRPr="00C00719" w:rsidRDefault="00053703" w:rsidP="00053703">
            <w:pPr>
              <w:widowControl/>
              <w:jc w:val="center"/>
              <w:rPr>
                <w:rFonts w:asciiTheme="minorHAnsi" w:hAnsiTheme="minorHAnsi" w:cstheme="minorHAnsi"/>
                <w:b/>
                <w:bCs/>
                <w:sz w:val="22"/>
                <w:szCs w:val="22"/>
              </w:rPr>
            </w:pPr>
            <w:r w:rsidRPr="00C00719">
              <w:rPr>
                <w:rFonts w:asciiTheme="minorHAnsi" w:hAnsiTheme="minorHAnsi" w:cstheme="minorHAnsi"/>
                <w:b/>
                <w:bCs/>
                <w:sz w:val="22"/>
                <w:szCs w:val="22"/>
              </w:rPr>
              <w:t>2006</w:t>
            </w:r>
          </w:p>
        </w:tc>
        <w:tc>
          <w:tcPr>
            <w:tcW w:w="1402" w:type="dxa"/>
            <w:shd w:val="clear" w:color="auto" w:fill="FBE4D5" w:themeFill="accent2" w:themeFillTint="33"/>
            <w:noWrap/>
          </w:tcPr>
          <w:p w14:paraId="51B42C32" w14:textId="4F8BBD19" w:rsidR="00053703" w:rsidRPr="00C00719" w:rsidRDefault="00053703" w:rsidP="00053703">
            <w:pPr>
              <w:widowControl/>
              <w:jc w:val="center"/>
              <w:rPr>
                <w:rFonts w:asciiTheme="minorHAnsi" w:hAnsiTheme="minorHAnsi" w:cstheme="minorHAnsi"/>
                <w:b/>
                <w:bCs/>
                <w:sz w:val="22"/>
                <w:szCs w:val="22"/>
              </w:rPr>
            </w:pPr>
            <w:r w:rsidRPr="00C00719">
              <w:rPr>
                <w:rFonts w:asciiTheme="minorHAnsi" w:hAnsiTheme="minorHAnsi" w:cstheme="minorHAnsi"/>
                <w:b/>
                <w:bCs/>
                <w:sz w:val="22"/>
                <w:szCs w:val="22"/>
              </w:rPr>
              <w:t>2010</w:t>
            </w:r>
          </w:p>
        </w:tc>
        <w:tc>
          <w:tcPr>
            <w:tcW w:w="1347" w:type="dxa"/>
            <w:shd w:val="clear" w:color="auto" w:fill="E2EFD9" w:themeFill="accent6" w:themeFillTint="33"/>
            <w:noWrap/>
          </w:tcPr>
          <w:p w14:paraId="0810520F" w14:textId="3EE2564D" w:rsidR="00053703" w:rsidRPr="00C00719" w:rsidRDefault="00053703" w:rsidP="00053703">
            <w:pPr>
              <w:widowControl/>
              <w:jc w:val="center"/>
              <w:rPr>
                <w:rFonts w:asciiTheme="minorHAnsi" w:hAnsiTheme="minorHAnsi" w:cstheme="minorHAnsi"/>
                <w:b/>
                <w:bCs/>
                <w:sz w:val="22"/>
                <w:szCs w:val="22"/>
              </w:rPr>
            </w:pPr>
            <w:r w:rsidRPr="00C00719">
              <w:rPr>
                <w:rFonts w:asciiTheme="minorHAnsi" w:hAnsiTheme="minorHAnsi" w:cstheme="minorHAnsi"/>
                <w:b/>
                <w:bCs/>
                <w:sz w:val="22"/>
                <w:szCs w:val="22"/>
              </w:rPr>
              <w:t>2015</w:t>
            </w:r>
          </w:p>
        </w:tc>
        <w:tc>
          <w:tcPr>
            <w:tcW w:w="1289" w:type="dxa"/>
            <w:shd w:val="clear" w:color="auto" w:fill="E2EFD9" w:themeFill="accent6" w:themeFillTint="33"/>
            <w:noWrap/>
          </w:tcPr>
          <w:p w14:paraId="7528BF65" w14:textId="0C15A93C" w:rsidR="00053703" w:rsidRPr="00C00719" w:rsidRDefault="00053703" w:rsidP="00053703">
            <w:pPr>
              <w:widowControl/>
              <w:jc w:val="center"/>
              <w:rPr>
                <w:rFonts w:asciiTheme="minorHAnsi" w:hAnsiTheme="minorHAnsi" w:cstheme="minorHAnsi"/>
                <w:b/>
                <w:bCs/>
                <w:sz w:val="22"/>
                <w:szCs w:val="22"/>
              </w:rPr>
            </w:pPr>
            <w:r w:rsidRPr="00C00719">
              <w:rPr>
                <w:rFonts w:asciiTheme="minorHAnsi" w:hAnsiTheme="minorHAnsi" w:cstheme="minorHAnsi"/>
                <w:b/>
                <w:bCs/>
                <w:sz w:val="22"/>
                <w:szCs w:val="22"/>
              </w:rPr>
              <w:t>2020</w:t>
            </w:r>
          </w:p>
        </w:tc>
        <w:tc>
          <w:tcPr>
            <w:tcW w:w="1496" w:type="dxa"/>
            <w:shd w:val="clear" w:color="auto" w:fill="FBE4D5" w:themeFill="accent2" w:themeFillTint="33"/>
            <w:noWrap/>
          </w:tcPr>
          <w:p w14:paraId="37437D81" w14:textId="360A0D6F" w:rsidR="00053703" w:rsidRPr="00C00719" w:rsidRDefault="00053703" w:rsidP="00053703">
            <w:pPr>
              <w:widowControl/>
              <w:jc w:val="center"/>
              <w:rPr>
                <w:rFonts w:asciiTheme="minorHAnsi" w:hAnsiTheme="minorHAnsi" w:cstheme="minorHAnsi"/>
                <w:b/>
                <w:bCs/>
                <w:sz w:val="22"/>
                <w:szCs w:val="22"/>
              </w:rPr>
            </w:pPr>
            <w:r w:rsidRPr="00C00719">
              <w:rPr>
                <w:rFonts w:asciiTheme="minorHAnsi" w:hAnsiTheme="minorHAnsi" w:cstheme="minorHAnsi"/>
                <w:b/>
                <w:bCs/>
                <w:sz w:val="22"/>
                <w:szCs w:val="22"/>
              </w:rPr>
              <w:t>2022</w:t>
            </w:r>
          </w:p>
        </w:tc>
      </w:tr>
      <w:tr w:rsidR="00C00719" w:rsidRPr="00C00719" w14:paraId="2EE19A12" w14:textId="77777777" w:rsidTr="00C00719">
        <w:trPr>
          <w:trHeight w:val="300"/>
        </w:trPr>
        <w:tc>
          <w:tcPr>
            <w:tcW w:w="2331" w:type="dxa"/>
            <w:noWrap/>
            <w:hideMark/>
          </w:tcPr>
          <w:p w14:paraId="24EF6925"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Affordability</w:t>
            </w:r>
          </w:p>
        </w:tc>
        <w:tc>
          <w:tcPr>
            <w:tcW w:w="1485" w:type="dxa"/>
            <w:shd w:val="clear" w:color="auto" w:fill="FBE4D5" w:themeFill="accent2" w:themeFillTint="33"/>
            <w:noWrap/>
            <w:hideMark/>
          </w:tcPr>
          <w:p w14:paraId="0FA17EBF"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Unaffordable</w:t>
            </w:r>
          </w:p>
        </w:tc>
        <w:tc>
          <w:tcPr>
            <w:tcW w:w="1402" w:type="dxa"/>
            <w:shd w:val="clear" w:color="auto" w:fill="FBE4D5" w:themeFill="accent2" w:themeFillTint="33"/>
            <w:noWrap/>
            <w:hideMark/>
          </w:tcPr>
          <w:p w14:paraId="418811BF"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Unaffordable</w:t>
            </w:r>
          </w:p>
        </w:tc>
        <w:tc>
          <w:tcPr>
            <w:tcW w:w="1347" w:type="dxa"/>
            <w:shd w:val="clear" w:color="auto" w:fill="E2EFD9" w:themeFill="accent6" w:themeFillTint="33"/>
            <w:noWrap/>
            <w:hideMark/>
          </w:tcPr>
          <w:p w14:paraId="1C1D943F"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Affordable</w:t>
            </w:r>
          </w:p>
        </w:tc>
        <w:tc>
          <w:tcPr>
            <w:tcW w:w="1289" w:type="dxa"/>
            <w:shd w:val="clear" w:color="auto" w:fill="E2EFD9" w:themeFill="accent6" w:themeFillTint="33"/>
            <w:noWrap/>
            <w:hideMark/>
          </w:tcPr>
          <w:p w14:paraId="35CCEFC8"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Affordable</w:t>
            </w:r>
          </w:p>
        </w:tc>
        <w:tc>
          <w:tcPr>
            <w:tcW w:w="1496" w:type="dxa"/>
            <w:shd w:val="clear" w:color="auto" w:fill="FBE4D5" w:themeFill="accent2" w:themeFillTint="33"/>
            <w:noWrap/>
            <w:hideMark/>
          </w:tcPr>
          <w:p w14:paraId="12179CA8"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Unaffordable</w:t>
            </w:r>
          </w:p>
        </w:tc>
      </w:tr>
      <w:tr w:rsidR="00C00719" w:rsidRPr="00C00719" w14:paraId="111C034F" w14:textId="77777777" w:rsidTr="00C00719">
        <w:trPr>
          <w:trHeight w:val="300"/>
        </w:trPr>
        <w:tc>
          <w:tcPr>
            <w:tcW w:w="2331" w:type="dxa"/>
            <w:noWrap/>
            <w:hideMark/>
          </w:tcPr>
          <w:p w14:paraId="1FE0717E"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Affordable Homes Sold</w:t>
            </w:r>
          </w:p>
        </w:tc>
        <w:tc>
          <w:tcPr>
            <w:tcW w:w="1485" w:type="dxa"/>
            <w:shd w:val="clear" w:color="auto" w:fill="FBE4D5" w:themeFill="accent2" w:themeFillTint="33"/>
            <w:noWrap/>
            <w:hideMark/>
          </w:tcPr>
          <w:p w14:paraId="006EB729"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7</w:t>
            </w:r>
          </w:p>
        </w:tc>
        <w:tc>
          <w:tcPr>
            <w:tcW w:w="1402" w:type="dxa"/>
            <w:shd w:val="clear" w:color="auto" w:fill="FBE4D5" w:themeFill="accent2" w:themeFillTint="33"/>
            <w:noWrap/>
            <w:hideMark/>
          </w:tcPr>
          <w:p w14:paraId="32753ED7"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7</w:t>
            </w:r>
          </w:p>
        </w:tc>
        <w:tc>
          <w:tcPr>
            <w:tcW w:w="1347" w:type="dxa"/>
            <w:shd w:val="clear" w:color="auto" w:fill="E2EFD9" w:themeFill="accent6" w:themeFillTint="33"/>
            <w:noWrap/>
            <w:hideMark/>
          </w:tcPr>
          <w:p w14:paraId="56F8989E"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63</w:t>
            </w:r>
          </w:p>
        </w:tc>
        <w:tc>
          <w:tcPr>
            <w:tcW w:w="1289" w:type="dxa"/>
            <w:shd w:val="clear" w:color="auto" w:fill="E2EFD9" w:themeFill="accent6" w:themeFillTint="33"/>
            <w:noWrap/>
            <w:hideMark/>
          </w:tcPr>
          <w:p w14:paraId="1A03DAED"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22</w:t>
            </w:r>
          </w:p>
        </w:tc>
        <w:tc>
          <w:tcPr>
            <w:tcW w:w="1496" w:type="dxa"/>
            <w:shd w:val="clear" w:color="auto" w:fill="FBE4D5" w:themeFill="accent2" w:themeFillTint="33"/>
            <w:noWrap/>
            <w:hideMark/>
          </w:tcPr>
          <w:p w14:paraId="20F27916"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0</w:t>
            </w:r>
          </w:p>
        </w:tc>
      </w:tr>
      <w:tr w:rsidR="00C00719" w:rsidRPr="00C00719" w14:paraId="6DB94099" w14:textId="77777777" w:rsidTr="00C00719">
        <w:trPr>
          <w:trHeight w:val="300"/>
        </w:trPr>
        <w:tc>
          <w:tcPr>
            <w:tcW w:w="2331" w:type="dxa"/>
            <w:noWrap/>
            <w:hideMark/>
          </w:tcPr>
          <w:p w14:paraId="7AB797A8"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Home Price Affordable to Median Income</w:t>
            </w:r>
          </w:p>
        </w:tc>
        <w:tc>
          <w:tcPr>
            <w:tcW w:w="1485" w:type="dxa"/>
            <w:shd w:val="clear" w:color="auto" w:fill="FBE4D5" w:themeFill="accent2" w:themeFillTint="33"/>
            <w:noWrap/>
            <w:hideMark/>
          </w:tcPr>
          <w:p w14:paraId="7041FD71"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$164,419</w:t>
            </w:r>
          </w:p>
        </w:tc>
        <w:tc>
          <w:tcPr>
            <w:tcW w:w="1402" w:type="dxa"/>
            <w:shd w:val="clear" w:color="auto" w:fill="FBE4D5" w:themeFill="accent2" w:themeFillTint="33"/>
            <w:noWrap/>
            <w:hideMark/>
          </w:tcPr>
          <w:p w14:paraId="2EA4CA2B"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$128,743</w:t>
            </w:r>
          </w:p>
        </w:tc>
        <w:tc>
          <w:tcPr>
            <w:tcW w:w="1347" w:type="dxa"/>
            <w:shd w:val="clear" w:color="auto" w:fill="E2EFD9" w:themeFill="accent6" w:themeFillTint="33"/>
            <w:noWrap/>
            <w:hideMark/>
          </w:tcPr>
          <w:p w14:paraId="02EC9FAD"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$293,348</w:t>
            </w:r>
          </w:p>
        </w:tc>
        <w:tc>
          <w:tcPr>
            <w:tcW w:w="1289" w:type="dxa"/>
            <w:shd w:val="clear" w:color="auto" w:fill="E2EFD9" w:themeFill="accent6" w:themeFillTint="33"/>
            <w:noWrap/>
            <w:hideMark/>
          </w:tcPr>
          <w:p w14:paraId="4AB67156"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$306,732</w:t>
            </w:r>
          </w:p>
        </w:tc>
        <w:tc>
          <w:tcPr>
            <w:tcW w:w="1496" w:type="dxa"/>
            <w:shd w:val="clear" w:color="auto" w:fill="FBE4D5" w:themeFill="accent2" w:themeFillTint="33"/>
            <w:noWrap/>
            <w:hideMark/>
          </w:tcPr>
          <w:p w14:paraId="5426C0A4"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$239,170</w:t>
            </w:r>
          </w:p>
        </w:tc>
      </w:tr>
      <w:tr w:rsidR="00C00719" w:rsidRPr="00C00719" w14:paraId="020B85E3" w14:textId="77777777" w:rsidTr="00C00719">
        <w:trPr>
          <w:trHeight w:val="300"/>
        </w:trPr>
        <w:tc>
          <w:tcPr>
            <w:tcW w:w="2331" w:type="dxa"/>
            <w:noWrap/>
            <w:hideMark/>
          </w:tcPr>
          <w:p w14:paraId="76F0126F" w14:textId="2E9BF1BD"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Households Unable to Afford Median Home</w:t>
            </w:r>
          </w:p>
        </w:tc>
        <w:tc>
          <w:tcPr>
            <w:tcW w:w="1485" w:type="dxa"/>
            <w:shd w:val="clear" w:color="auto" w:fill="FBE4D5" w:themeFill="accent2" w:themeFillTint="33"/>
            <w:noWrap/>
            <w:hideMark/>
          </w:tcPr>
          <w:p w14:paraId="7300190B"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105</w:t>
            </w:r>
          </w:p>
        </w:tc>
        <w:tc>
          <w:tcPr>
            <w:tcW w:w="1402" w:type="dxa"/>
            <w:shd w:val="clear" w:color="auto" w:fill="FBE4D5" w:themeFill="accent2" w:themeFillTint="33"/>
            <w:noWrap/>
            <w:hideMark/>
          </w:tcPr>
          <w:p w14:paraId="65CDAA6A"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124</w:t>
            </w:r>
          </w:p>
        </w:tc>
        <w:tc>
          <w:tcPr>
            <w:tcW w:w="1347" w:type="dxa"/>
            <w:shd w:val="clear" w:color="auto" w:fill="E2EFD9" w:themeFill="accent6" w:themeFillTint="33"/>
            <w:noWrap/>
            <w:hideMark/>
          </w:tcPr>
          <w:p w14:paraId="1E0F823F"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178</w:t>
            </w:r>
          </w:p>
        </w:tc>
        <w:tc>
          <w:tcPr>
            <w:tcW w:w="1289" w:type="dxa"/>
            <w:shd w:val="clear" w:color="auto" w:fill="E2EFD9" w:themeFill="accent6" w:themeFillTint="33"/>
            <w:noWrap/>
            <w:hideMark/>
          </w:tcPr>
          <w:p w14:paraId="54046747"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203</w:t>
            </w:r>
          </w:p>
        </w:tc>
        <w:tc>
          <w:tcPr>
            <w:tcW w:w="1496" w:type="dxa"/>
            <w:shd w:val="clear" w:color="auto" w:fill="FBE4D5" w:themeFill="accent2" w:themeFillTint="33"/>
            <w:noWrap/>
            <w:hideMark/>
          </w:tcPr>
          <w:p w14:paraId="47FAF811"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387</w:t>
            </w:r>
          </w:p>
        </w:tc>
      </w:tr>
      <w:tr w:rsidR="00C00719" w:rsidRPr="00C00719" w14:paraId="7314F2F0" w14:textId="77777777" w:rsidTr="00C00719">
        <w:trPr>
          <w:trHeight w:val="300"/>
        </w:trPr>
        <w:tc>
          <w:tcPr>
            <w:tcW w:w="2331" w:type="dxa"/>
            <w:noWrap/>
            <w:hideMark/>
          </w:tcPr>
          <w:p w14:paraId="0F1C038D"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Households Unable to Afford Median Home (%)</w:t>
            </w:r>
          </w:p>
        </w:tc>
        <w:tc>
          <w:tcPr>
            <w:tcW w:w="1485" w:type="dxa"/>
            <w:shd w:val="clear" w:color="auto" w:fill="FBE4D5" w:themeFill="accent2" w:themeFillTint="33"/>
            <w:noWrap/>
            <w:hideMark/>
          </w:tcPr>
          <w:p w14:paraId="40C0E089"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55.3%</w:t>
            </w:r>
          </w:p>
        </w:tc>
        <w:tc>
          <w:tcPr>
            <w:tcW w:w="1402" w:type="dxa"/>
            <w:shd w:val="clear" w:color="auto" w:fill="FBE4D5" w:themeFill="accent2" w:themeFillTint="33"/>
            <w:noWrap/>
            <w:hideMark/>
          </w:tcPr>
          <w:p w14:paraId="4272CDF9"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68.5%</w:t>
            </w:r>
          </w:p>
        </w:tc>
        <w:tc>
          <w:tcPr>
            <w:tcW w:w="1347" w:type="dxa"/>
            <w:shd w:val="clear" w:color="auto" w:fill="E2EFD9" w:themeFill="accent6" w:themeFillTint="33"/>
            <w:noWrap/>
            <w:hideMark/>
          </w:tcPr>
          <w:p w14:paraId="49549A01"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47.5%</w:t>
            </w:r>
          </w:p>
        </w:tc>
        <w:tc>
          <w:tcPr>
            <w:tcW w:w="1289" w:type="dxa"/>
            <w:shd w:val="clear" w:color="auto" w:fill="E2EFD9" w:themeFill="accent6" w:themeFillTint="33"/>
            <w:noWrap/>
            <w:hideMark/>
          </w:tcPr>
          <w:p w14:paraId="4DA4FC51"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47.4%</w:t>
            </w:r>
          </w:p>
        </w:tc>
        <w:tc>
          <w:tcPr>
            <w:tcW w:w="1496" w:type="dxa"/>
            <w:shd w:val="clear" w:color="auto" w:fill="FBE4D5" w:themeFill="accent2" w:themeFillTint="33"/>
            <w:noWrap/>
            <w:hideMark/>
          </w:tcPr>
          <w:p w14:paraId="4D70951A"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89.6%</w:t>
            </w:r>
          </w:p>
        </w:tc>
      </w:tr>
      <w:tr w:rsidR="00C00719" w:rsidRPr="00C00719" w14:paraId="5C028F27" w14:textId="77777777" w:rsidTr="00C00719">
        <w:trPr>
          <w:trHeight w:val="300"/>
        </w:trPr>
        <w:tc>
          <w:tcPr>
            <w:tcW w:w="2331" w:type="dxa"/>
            <w:noWrap/>
            <w:hideMark/>
          </w:tcPr>
          <w:p w14:paraId="05B8E1FE"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Income Needed to Afford Median Home Price - Annual</w:t>
            </w:r>
          </w:p>
        </w:tc>
        <w:tc>
          <w:tcPr>
            <w:tcW w:w="1485" w:type="dxa"/>
            <w:shd w:val="clear" w:color="auto" w:fill="FBE4D5" w:themeFill="accent2" w:themeFillTint="33"/>
            <w:noWrap/>
            <w:hideMark/>
          </w:tcPr>
          <w:p w14:paraId="20C28A0B"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$55,455</w:t>
            </w:r>
          </w:p>
        </w:tc>
        <w:tc>
          <w:tcPr>
            <w:tcW w:w="1402" w:type="dxa"/>
            <w:shd w:val="clear" w:color="auto" w:fill="FBE4D5" w:themeFill="accent2" w:themeFillTint="33"/>
            <w:noWrap/>
            <w:hideMark/>
          </w:tcPr>
          <w:p w14:paraId="62368762"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$57,495</w:t>
            </w:r>
          </w:p>
        </w:tc>
        <w:tc>
          <w:tcPr>
            <w:tcW w:w="1347" w:type="dxa"/>
            <w:shd w:val="clear" w:color="auto" w:fill="E2EFD9" w:themeFill="accent6" w:themeFillTint="33"/>
            <w:noWrap/>
            <w:hideMark/>
          </w:tcPr>
          <w:p w14:paraId="60F4AE10"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$70,313</w:t>
            </w:r>
          </w:p>
        </w:tc>
        <w:tc>
          <w:tcPr>
            <w:tcW w:w="1289" w:type="dxa"/>
            <w:shd w:val="clear" w:color="auto" w:fill="E2EFD9" w:themeFill="accent6" w:themeFillTint="33"/>
            <w:noWrap/>
            <w:hideMark/>
          </w:tcPr>
          <w:p w14:paraId="25C6987F"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$69,202</w:t>
            </w:r>
          </w:p>
        </w:tc>
        <w:tc>
          <w:tcPr>
            <w:tcW w:w="1496" w:type="dxa"/>
            <w:shd w:val="clear" w:color="auto" w:fill="FBE4D5" w:themeFill="accent2" w:themeFillTint="33"/>
            <w:noWrap/>
            <w:hideMark/>
          </w:tcPr>
          <w:p w14:paraId="4ED4FD34"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$202,488</w:t>
            </w:r>
          </w:p>
        </w:tc>
      </w:tr>
      <w:tr w:rsidR="00C00719" w:rsidRPr="00C00719" w14:paraId="6F192C10" w14:textId="77777777" w:rsidTr="00C00719">
        <w:trPr>
          <w:trHeight w:val="300"/>
        </w:trPr>
        <w:tc>
          <w:tcPr>
            <w:tcW w:w="2331" w:type="dxa"/>
            <w:noWrap/>
            <w:hideMark/>
          </w:tcPr>
          <w:p w14:paraId="693AAE25"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Income Needed to Afford Median Home Price - Hourly</w:t>
            </w:r>
          </w:p>
        </w:tc>
        <w:tc>
          <w:tcPr>
            <w:tcW w:w="1485" w:type="dxa"/>
            <w:shd w:val="clear" w:color="auto" w:fill="FBE4D5" w:themeFill="accent2" w:themeFillTint="33"/>
            <w:noWrap/>
            <w:hideMark/>
          </w:tcPr>
          <w:p w14:paraId="0B37BFA0"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$26.66</w:t>
            </w:r>
          </w:p>
        </w:tc>
        <w:tc>
          <w:tcPr>
            <w:tcW w:w="1402" w:type="dxa"/>
            <w:shd w:val="clear" w:color="auto" w:fill="FBE4D5" w:themeFill="accent2" w:themeFillTint="33"/>
            <w:noWrap/>
            <w:hideMark/>
          </w:tcPr>
          <w:p w14:paraId="74BF0C1A"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$27.64</w:t>
            </w:r>
          </w:p>
        </w:tc>
        <w:tc>
          <w:tcPr>
            <w:tcW w:w="1347" w:type="dxa"/>
            <w:shd w:val="clear" w:color="auto" w:fill="E2EFD9" w:themeFill="accent6" w:themeFillTint="33"/>
            <w:noWrap/>
            <w:hideMark/>
          </w:tcPr>
          <w:p w14:paraId="60403D60"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$33.80</w:t>
            </w:r>
          </w:p>
        </w:tc>
        <w:tc>
          <w:tcPr>
            <w:tcW w:w="1289" w:type="dxa"/>
            <w:shd w:val="clear" w:color="auto" w:fill="E2EFD9" w:themeFill="accent6" w:themeFillTint="33"/>
            <w:noWrap/>
            <w:hideMark/>
          </w:tcPr>
          <w:p w14:paraId="1B7F7680"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$33.27</w:t>
            </w:r>
          </w:p>
        </w:tc>
        <w:tc>
          <w:tcPr>
            <w:tcW w:w="1496" w:type="dxa"/>
            <w:shd w:val="clear" w:color="auto" w:fill="FBE4D5" w:themeFill="accent2" w:themeFillTint="33"/>
            <w:noWrap/>
            <w:hideMark/>
          </w:tcPr>
          <w:p w14:paraId="03F1D230"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$97.35</w:t>
            </w:r>
          </w:p>
        </w:tc>
      </w:tr>
      <w:tr w:rsidR="00C00719" w:rsidRPr="00C00719" w14:paraId="07279187" w14:textId="77777777" w:rsidTr="00C00719">
        <w:trPr>
          <w:trHeight w:val="300"/>
        </w:trPr>
        <w:tc>
          <w:tcPr>
            <w:tcW w:w="2331" w:type="dxa"/>
            <w:noWrap/>
            <w:hideMark/>
          </w:tcPr>
          <w:p w14:paraId="33BC5D98"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Index</w:t>
            </w:r>
          </w:p>
        </w:tc>
        <w:tc>
          <w:tcPr>
            <w:tcW w:w="1485" w:type="dxa"/>
            <w:shd w:val="clear" w:color="auto" w:fill="FBE4D5" w:themeFill="accent2" w:themeFillTint="33"/>
            <w:noWrap/>
            <w:hideMark/>
          </w:tcPr>
          <w:p w14:paraId="5C5F6CC1"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0.89</w:t>
            </w:r>
          </w:p>
        </w:tc>
        <w:tc>
          <w:tcPr>
            <w:tcW w:w="1402" w:type="dxa"/>
            <w:shd w:val="clear" w:color="auto" w:fill="FBE4D5" w:themeFill="accent2" w:themeFillTint="33"/>
            <w:noWrap/>
            <w:hideMark/>
          </w:tcPr>
          <w:p w14:paraId="53DC0E77"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0.68</w:t>
            </w:r>
          </w:p>
        </w:tc>
        <w:tc>
          <w:tcPr>
            <w:tcW w:w="1347" w:type="dxa"/>
            <w:shd w:val="clear" w:color="auto" w:fill="E2EFD9" w:themeFill="accent6" w:themeFillTint="33"/>
            <w:noWrap/>
            <w:hideMark/>
          </w:tcPr>
          <w:p w14:paraId="3C23C9B7"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1.05</w:t>
            </w:r>
          </w:p>
        </w:tc>
        <w:tc>
          <w:tcPr>
            <w:tcW w:w="1289" w:type="dxa"/>
            <w:shd w:val="clear" w:color="auto" w:fill="E2EFD9" w:themeFill="accent6" w:themeFillTint="33"/>
            <w:noWrap/>
            <w:hideMark/>
          </w:tcPr>
          <w:p w14:paraId="43FE4D31"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1.06</w:t>
            </w:r>
          </w:p>
        </w:tc>
        <w:tc>
          <w:tcPr>
            <w:tcW w:w="1496" w:type="dxa"/>
            <w:shd w:val="clear" w:color="auto" w:fill="FBE4D5" w:themeFill="accent2" w:themeFillTint="33"/>
            <w:noWrap/>
            <w:hideMark/>
          </w:tcPr>
          <w:p w14:paraId="0DE4373B"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0.34</w:t>
            </w:r>
          </w:p>
        </w:tc>
      </w:tr>
      <w:tr w:rsidR="00C00719" w:rsidRPr="00C00719" w14:paraId="5A81A378" w14:textId="77777777" w:rsidTr="00C00719">
        <w:trPr>
          <w:trHeight w:val="300"/>
        </w:trPr>
        <w:tc>
          <w:tcPr>
            <w:tcW w:w="2331" w:type="dxa"/>
            <w:noWrap/>
            <w:hideMark/>
          </w:tcPr>
          <w:p w14:paraId="14069946"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Median Home Price</w:t>
            </w:r>
          </w:p>
        </w:tc>
        <w:tc>
          <w:tcPr>
            <w:tcW w:w="1485" w:type="dxa"/>
            <w:shd w:val="clear" w:color="auto" w:fill="FBE4D5" w:themeFill="accent2" w:themeFillTint="33"/>
            <w:noWrap/>
            <w:hideMark/>
          </w:tcPr>
          <w:p w14:paraId="5C32D2DE"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$185,000</w:t>
            </w:r>
          </w:p>
        </w:tc>
        <w:tc>
          <w:tcPr>
            <w:tcW w:w="1402" w:type="dxa"/>
            <w:shd w:val="clear" w:color="auto" w:fill="FBE4D5" w:themeFill="accent2" w:themeFillTint="33"/>
            <w:noWrap/>
            <w:hideMark/>
          </w:tcPr>
          <w:p w14:paraId="24D07095"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$190,000</w:t>
            </w:r>
          </w:p>
        </w:tc>
        <w:tc>
          <w:tcPr>
            <w:tcW w:w="1347" w:type="dxa"/>
            <w:shd w:val="clear" w:color="auto" w:fill="E2EFD9" w:themeFill="accent6" w:themeFillTint="33"/>
            <w:noWrap/>
            <w:hideMark/>
          </w:tcPr>
          <w:p w14:paraId="6B7BC71D"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$279,000</w:t>
            </w:r>
          </w:p>
        </w:tc>
        <w:tc>
          <w:tcPr>
            <w:tcW w:w="1289" w:type="dxa"/>
            <w:shd w:val="clear" w:color="auto" w:fill="E2EFD9" w:themeFill="accent6" w:themeFillTint="33"/>
            <w:noWrap/>
            <w:hideMark/>
          </w:tcPr>
          <w:p w14:paraId="06928C37"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$289,500</w:t>
            </w:r>
          </w:p>
        </w:tc>
        <w:tc>
          <w:tcPr>
            <w:tcW w:w="1496" w:type="dxa"/>
            <w:shd w:val="clear" w:color="auto" w:fill="FBE4D5" w:themeFill="accent2" w:themeFillTint="33"/>
            <w:noWrap/>
            <w:hideMark/>
          </w:tcPr>
          <w:p w14:paraId="3F19C404"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$710,000</w:t>
            </w:r>
          </w:p>
        </w:tc>
      </w:tr>
      <w:tr w:rsidR="00C00719" w:rsidRPr="00C00719" w14:paraId="00DFE8B0" w14:textId="77777777" w:rsidTr="00C00719">
        <w:trPr>
          <w:trHeight w:val="300"/>
        </w:trPr>
        <w:tc>
          <w:tcPr>
            <w:tcW w:w="2331" w:type="dxa"/>
            <w:noWrap/>
            <w:hideMark/>
          </w:tcPr>
          <w:p w14:paraId="3A692084"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Median Income</w:t>
            </w:r>
          </w:p>
        </w:tc>
        <w:tc>
          <w:tcPr>
            <w:tcW w:w="1485" w:type="dxa"/>
            <w:shd w:val="clear" w:color="auto" w:fill="FBE4D5" w:themeFill="accent2" w:themeFillTint="33"/>
            <w:noWrap/>
            <w:hideMark/>
          </w:tcPr>
          <w:p w14:paraId="6E112D56"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$49,286</w:t>
            </w:r>
          </w:p>
        </w:tc>
        <w:tc>
          <w:tcPr>
            <w:tcW w:w="1402" w:type="dxa"/>
            <w:shd w:val="clear" w:color="auto" w:fill="FBE4D5" w:themeFill="accent2" w:themeFillTint="33"/>
            <w:noWrap/>
            <w:hideMark/>
          </w:tcPr>
          <w:p w14:paraId="24051DBA"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$38,958</w:t>
            </w:r>
          </w:p>
        </w:tc>
        <w:tc>
          <w:tcPr>
            <w:tcW w:w="1347" w:type="dxa"/>
            <w:shd w:val="clear" w:color="auto" w:fill="E2EFD9" w:themeFill="accent6" w:themeFillTint="33"/>
            <w:noWrap/>
            <w:hideMark/>
          </w:tcPr>
          <w:p w14:paraId="7352282E"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$73,929</w:t>
            </w:r>
          </w:p>
        </w:tc>
        <w:tc>
          <w:tcPr>
            <w:tcW w:w="1289" w:type="dxa"/>
            <w:shd w:val="clear" w:color="auto" w:fill="E2EFD9" w:themeFill="accent6" w:themeFillTint="33"/>
            <w:noWrap/>
            <w:hideMark/>
          </w:tcPr>
          <w:p w14:paraId="31DC7515"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$73,321</w:t>
            </w:r>
          </w:p>
        </w:tc>
        <w:tc>
          <w:tcPr>
            <w:tcW w:w="1496" w:type="dxa"/>
            <w:shd w:val="clear" w:color="auto" w:fill="FBE4D5" w:themeFill="accent2" w:themeFillTint="33"/>
            <w:noWrap/>
            <w:hideMark/>
          </w:tcPr>
          <w:p w14:paraId="71847095"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$68,210</w:t>
            </w:r>
          </w:p>
        </w:tc>
      </w:tr>
      <w:tr w:rsidR="00C00719" w:rsidRPr="00C00719" w14:paraId="54CF4E4E" w14:textId="77777777" w:rsidTr="00C00719">
        <w:trPr>
          <w:trHeight w:val="300"/>
        </w:trPr>
        <w:tc>
          <w:tcPr>
            <w:tcW w:w="2331" w:type="dxa"/>
            <w:noWrap/>
            <w:hideMark/>
          </w:tcPr>
          <w:p w14:paraId="28EE526C"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Percentage of Unattainable Homes Sold</w:t>
            </w:r>
          </w:p>
        </w:tc>
        <w:tc>
          <w:tcPr>
            <w:tcW w:w="1485" w:type="dxa"/>
            <w:shd w:val="clear" w:color="auto" w:fill="FBE4D5" w:themeFill="accent2" w:themeFillTint="33"/>
            <w:noWrap/>
            <w:hideMark/>
          </w:tcPr>
          <w:p w14:paraId="59DCD2B3"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61.1%</w:t>
            </w:r>
          </w:p>
        </w:tc>
        <w:tc>
          <w:tcPr>
            <w:tcW w:w="1402" w:type="dxa"/>
            <w:shd w:val="clear" w:color="auto" w:fill="FBE4D5" w:themeFill="accent2" w:themeFillTint="33"/>
            <w:noWrap/>
            <w:hideMark/>
          </w:tcPr>
          <w:p w14:paraId="078BFDBA"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74.1%</w:t>
            </w:r>
          </w:p>
        </w:tc>
        <w:tc>
          <w:tcPr>
            <w:tcW w:w="1347" w:type="dxa"/>
            <w:shd w:val="clear" w:color="auto" w:fill="E2EFD9" w:themeFill="accent6" w:themeFillTint="33"/>
            <w:noWrap/>
            <w:hideMark/>
          </w:tcPr>
          <w:p w14:paraId="20917887"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32.3%</w:t>
            </w:r>
          </w:p>
        </w:tc>
        <w:tc>
          <w:tcPr>
            <w:tcW w:w="1289" w:type="dxa"/>
            <w:shd w:val="clear" w:color="auto" w:fill="E2EFD9" w:themeFill="accent6" w:themeFillTint="33"/>
            <w:noWrap/>
            <w:hideMark/>
          </w:tcPr>
          <w:p w14:paraId="07C9901D"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47.6%</w:t>
            </w:r>
          </w:p>
        </w:tc>
        <w:tc>
          <w:tcPr>
            <w:tcW w:w="1496" w:type="dxa"/>
            <w:shd w:val="clear" w:color="auto" w:fill="FBE4D5" w:themeFill="accent2" w:themeFillTint="33"/>
            <w:noWrap/>
            <w:hideMark/>
          </w:tcPr>
          <w:p w14:paraId="5AAA5D6F"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100.0%</w:t>
            </w:r>
          </w:p>
        </w:tc>
      </w:tr>
      <w:tr w:rsidR="00C00719" w:rsidRPr="00C00719" w14:paraId="4EA042C4" w14:textId="77777777" w:rsidTr="00C00719">
        <w:trPr>
          <w:trHeight w:val="300"/>
        </w:trPr>
        <w:tc>
          <w:tcPr>
            <w:tcW w:w="2331" w:type="dxa"/>
            <w:noWrap/>
            <w:hideMark/>
          </w:tcPr>
          <w:p w14:paraId="2FFBDE27"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Total Households</w:t>
            </w:r>
          </w:p>
        </w:tc>
        <w:tc>
          <w:tcPr>
            <w:tcW w:w="1485" w:type="dxa"/>
            <w:shd w:val="clear" w:color="auto" w:fill="FBE4D5" w:themeFill="accent2" w:themeFillTint="33"/>
            <w:noWrap/>
            <w:hideMark/>
          </w:tcPr>
          <w:p w14:paraId="6C865382"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190</w:t>
            </w:r>
          </w:p>
        </w:tc>
        <w:tc>
          <w:tcPr>
            <w:tcW w:w="1402" w:type="dxa"/>
            <w:shd w:val="clear" w:color="auto" w:fill="FBE4D5" w:themeFill="accent2" w:themeFillTint="33"/>
            <w:noWrap/>
            <w:hideMark/>
          </w:tcPr>
          <w:p w14:paraId="783E9E28"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181</w:t>
            </w:r>
          </w:p>
        </w:tc>
        <w:tc>
          <w:tcPr>
            <w:tcW w:w="1347" w:type="dxa"/>
            <w:shd w:val="clear" w:color="auto" w:fill="E2EFD9" w:themeFill="accent6" w:themeFillTint="33"/>
            <w:noWrap/>
            <w:hideMark/>
          </w:tcPr>
          <w:p w14:paraId="15464F28"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374</w:t>
            </w:r>
          </w:p>
        </w:tc>
        <w:tc>
          <w:tcPr>
            <w:tcW w:w="1289" w:type="dxa"/>
            <w:shd w:val="clear" w:color="auto" w:fill="E2EFD9" w:themeFill="accent6" w:themeFillTint="33"/>
            <w:noWrap/>
            <w:hideMark/>
          </w:tcPr>
          <w:p w14:paraId="4557774A"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429</w:t>
            </w:r>
          </w:p>
        </w:tc>
        <w:tc>
          <w:tcPr>
            <w:tcW w:w="1496" w:type="dxa"/>
            <w:shd w:val="clear" w:color="auto" w:fill="FBE4D5" w:themeFill="accent2" w:themeFillTint="33"/>
            <w:noWrap/>
            <w:hideMark/>
          </w:tcPr>
          <w:p w14:paraId="47882FD8"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432</w:t>
            </w:r>
          </w:p>
        </w:tc>
      </w:tr>
      <w:tr w:rsidR="00C00719" w:rsidRPr="00C00719" w14:paraId="2C799206" w14:textId="77777777" w:rsidTr="00C00719">
        <w:trPr>
          <w:trHeight w:val="300"/>
        </w:trPr>
        <w:tc>
          <w:tcPr>
            <w:tcW w:w="2331" w:type="dxa"/>
            <w:noWrap/>
            <w:hideMark/>
          </w:tcPr>
          <w:p w14:paraId="752E361C" w14:textId="77777777" w:rsidR="00C00719" w:rsidRPr="00C00719" w:rsidRDefault="00C00719" w:rsidP="00C00719">
            <w:pPr>
              <w:widowControl/>
              <w:rPr>
                <w:rFonts w:asciiTheme="minorHAnsi" w:hAnsiTheme="minorHAnsi" w:cstheme="minorHAnsi"/>
                <w:sz w:val="22"/>
                <w:szCs w:val="22"/>
              </w:rPr>
            </w:pPr>
            <w:r w:rsidRPr="00C00719">
              <w:rPr>
                <w:rFonts w:asciiTheme="minorHAnsi" w:hAnsiTheme="minorHAnsi" w:cstheme="minorHAnsi"/>
                <w:sz w:val="22"/>
                <w:szCs w:val="22"/>
              </w:rPr>
              <w:t>Unattainable Homes Sold</w:t>
            </w:r>
          </w:p>
        </w:tc>
        <w:tc>
          <w:tcPr>
            <w:tcW w:w="1485" w:type="dxa"/>
            <w:shd w:val="clear" w:color="auto" w:fill="FBE4D5" w:themeFill="accent2" w:themeFillTint="33"/>
            <w:noWrap/>
            <w:hideMark/>
          </w:tcPr>
          <w:p w14:paraId="08DED95F"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11</w:t>
            </w:r>
          </w:p>
        </w:tc>
        <w:tc>
          <w:tcPr>
            <w:tcW w:w="1402" w:type="dxa"/>
            <w:shd w:val="clear" w:color="auto" w:fill="FBE4D5" w:themeFill="accent2" w:themeFillTint="33"/>
            <w:noWrap/>
            <w:hideMark/>
          </w:tcPr>
          <w:p w14:paraId="6845B51A"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20</w:t>
            </w:r>
          </w:p>
        </w:tc>
        <w:tc>
          <w:tcPr>
            <w:tcW w:w="1347" w:type="dxa"/>
            <w:shd w:val="clear" w:color="auto" w:fill="E2EFD9" w:themeFill="accent6" w:themeFillTint="33"/>
            <w:noWrap/>
            <w:hideMark/>
          </w:tcPr>
          <w:p w14:paraId="55418B00"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30</w:t>
            </w:r>
          </w:p>
        </w:tc>
        <w:tc>
          <w:tcPr>
            <w:tcW w:w="1289" w:type="dxa"/>
            <w:shd w:val="clear" w:color="auto" w:fill="E2EFD9" w:themeFill="accent6" w:themeFillTint="33"/>
            <w:noWrap/>
            <w:hideMark/>
          </w:tcPr>
          <w:p w14:paraId="4E7E4FB2"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20</w:t>
            </w:r>
          </w:p>
        </w:tc>
        <w:tc>
          <w:tcPr>
            <w:tcW w:w="1496" w:type="dxa"/>
            <w:shd w:val="clear" w:color="auto" w:fill="FBE4D5" w:themeFill="accent2" w:themeFillTint="33"/>
            <w:noWrap/>
            <w:hideMark/>
          </w:tcPr>
          <w:p w14:paraId="5EC4518E" w14:textId="77777777" w:rsidR="00C00719" w:rsidRPr="00C00719" w:rsidRDefault="00C00719" w:rsidP="00C00719">
            <w:pPr>
              <w:widowControl/>
              <w:jc w:val="center"/>
              <w:rPr>
                <w:rFonts w:asciiTheme="minorHAnsi" w:hAnsiTheme="minorHAnsi" w:cstheme="minorHAnsi"/>
                <w:sz w:val="22"/>
                <w:szCs w:val="22"/>
              </w:rPr>
            </w:pPr>
            <w:r w:rsidRPr="00C00719">
              <w:rPr>
                <w:rFonts w:asciiTheme="minorHAnsi" w:hAnsiTheme="minorHAnsi" w:cstheme="minorHAnsi"/>
                <w:sz w:val="22"/>
                <w:szCs w:val="22"/>
              </w:rPr>
              <w:t>30</w:t>
            </w:r>
          </w:p>
        </w:tc>
      </w:tr>
    </w:tbl>
    <w:p w14:paraId="6F961ACB" w14:textId="77777777" w:rsidR="00C00719" w:rsidRDefault="00C00719">
      <w:pPr>
        <w:widowControl/>
        <w:rPr>
          <w:rFonts w:asciiTheme="minorHAnsi" w:hAnsiTheme="minorHAnsi" w:cstheme="minorHAnsi"/>
          <w:sz w:val="22"/>
          <w:szCs w:val="22"/>
        </w:rPr>
      </w:pPr>
    </w:p>
    <w:p w14:paraId="38ABF674" w14:textId="49476FA2" w:rsidR="00B43D17" w:rsidRDefault="00DC75A5">
      <w:pPr>
        <w:widowControl/>
        <w:rPr>
          <w:rFonts w:asciiTheme="minorHAnsi" w:hAnsiTheme="minorHAnsi" w:cstheme="minorHAnsi"/>
          <w:sz w:val="22"/>
          <w:szCs w:val="22"/>
        </w:rPr>
      </w:pPr>
      <w:r>
        <w:rPr>
          <w:rFonts w:asciiTheme="minorHAnsi" w:hAnsiTheme="minorHAnsi" w:cstheme="minorHAnsi"/>
          <w:sz w:val="22"/>
          <w:szCs w:val="22"/>
        </w:rPr>
        <w:t xml:space="preserve">MaineHousing, the Maine State Housing Authority, produces housing affordability index that indicates if an area is considered affordable or unaffordable </w:t>
      </w:r>
      <w:r w:rsidR="00261681">
        <w:rPr>
          <w:rFonts w:asciiTheme="minorHAnsi" w:hAnsiTheme="minorHAnsi" w:cstheme="minorHAnsi"/>
          <w:sz w:val="22"/>
          <w:szCs w:val="22"/>
        </w:rPr>
        <w:t xml:space="preserve">based on the ratio home prices that are affordable to the median income and the actual median home price. An index of less than “1” means the area is generally unaffordable, which means that a household earning area median income could not cover the payment </w:t>
      </w:r>
      <w:r w:rsidR="00B43D17">
        <w:rPr>
          <w:rFonts w:asciiTheme="minorHAnsi" w:hAnsiTheme="minorHAnsi" w:cstheme="minorHAnsi"/>
          <w:sz w:val="22"/>
          <w:szCs w:val="22"/>
        </w:rPr>
        <w:t>on a median priced home (30-year mortgage, taxes, and insurance, using no more than 28% of gross income</w:t>
      </w:r>
      <w:r w:rsidR="00EC6821">
        <w:rPr>
          <w:rFonts w:asciiTheme="minorHAnsi" w:hAnsiTheme="minorHAnsi" w:cstheme="minorHAnsi"/>
          <w:sz w:val="22"/>
          <w:szCs w:val="22"/>
        </w:rPr>
        <w:t>)</w:t>
      </w:r>
      <w:r w:rsidR="00B43D17">
        <w:rPr>
          <w:rFonts w:asciiTheme="minorHAnsi" w:hAnsiTheme="minorHAnsi" w:cstheme="minorHAnsi"/>
          <w:sz w:val="22"/>
          <w:szCs w:val="22"/>
        </w:rPr>
        <w:t xml:space="preserve">. </w:t>
      </w:r>
    </w:p>
    <w:p w14:paraId="71133286" w14:textId="77777777" w:rsidR="00B43D17" w:rsidRDefault="00B43D17">
      <w:pPr>
        <w:widowControl/>
        <w:rPr>
          <w:rFonts w:asciiTheme="minorHAnsi" w:hAnsiTheme="minorHAnsi" w:cstheme="minorHAnsi"/>
          <w:sz w:val="22"/>
          <w:szCs w:val="22"/>
        </w:rPr>
      </w:pPr>
    </w:p>
    <w:p w14:paraId="3F3BEC94" w14:textId="4388CE0C" w:rsidR="00C00719" w:rsidRDefault="00B43D17">
      <w:pPr>
        <w:widowControl/>
        <w:rPr>
          <w:rFonts w:asciiTheme="minorHAnsi" w:hAnsiTheme="minorHAnsi" w:cstheme="minorHAnsi"/>
          <w:sz w:val="22"/>
          <w:szCs w:val="22"/>
        </w:rPr>
      </w:pPr>
      <w:r>
        <w:rPr>
          <w:rFonts w:asciiTheme="minorHAnsi" w:hAnsiTheme="minorHAnsi" w:cstheme="minorHAnsi"/>
          <w:sz w:val="22"/>
          <w:szCs w:val="22"/>
        </w:rPr>
        <w:t xml:space="preserve">The table above </w:t>
      </w:r>
      <w:r w:rsidR="008C6948">
        <w:rPr>
          <w:rFonts w:asciiTheme="minorHAnsi" w:hAnsiTheme="minorHAnsi" w:cstheme="minorHAnsi"/>
          <w:sz w:val="22"/>
          <w:szCs w:val="22"/>
        </w:rPr>
        <w:t xml:space="preserve">shows MaineHousing Affordability Index data from select years between 2006 – 2022. </w:t>
      </w:r>
      <w:r w:rsidR="003B5FFA">
        <w:rPr>
          <w:rFonts w:asciiTheme="minorHAnsi" w:hAnsiTheme="minorHAnsi" w:cstheme="minorHAnsi"/>
          <w:sz w:val="22"/>
          <w:szCs w:val="22"/>
        </w:rPr>
        <w:t xml:space="preserve">According to the index, in 2006 and 2010, there were only seven affordable homes sold in Carrabassett Valley, with the median home </w:t>
      </w:r>
      <w:r w:rsidR="00EC6821">
        <w:rPr>
          <w:rFonts w:asciiTheme="minorHAnsi" w:hAnsiTheme="minorHAnsi" w:cstheme="minorHAnsi"/>
          <w:sz w:val="22"/>
          <w:szCs w:val="22"/>
        </w:rPr>
        <w:t xml:space="preserve">price around $190,000 and the median income listed as $49,628 and $38,958, respectively. In 2015 and 2020, the index lists Carrabassett Valley as affordable, with higher median home prices (in the high $200,000 range) but also higher median incomes around $73,000. Two years later, in 2020, the median income declined and the median home price went up dramatically from $289,500 to $710,000. The following graphs chart the MaineHousing Affordability Index for each year from 2006 to 2022 for Carrabassett Valley, </w:t>
      </w:r>
      <w:r w:rsidR="007B4695">
        <w:rPr>
          <w:rFonts w:asciiTheme="minorHAnsi" w:hAnsiTheme="minorHAnsi" w:cstheme="minorHAnsi"/>
          <w:sz w:val="22"/>
          <w:szCs w:val="22"/>
        </w:rPr>
        <w:t xml:space="preserve">and from 2000 - 2020 for </w:t>
      </w:r>
      <w:r w:rsidR="00EC6821">
        <w:rPr>
          <w:rFonts w:asciiTheme="minorHAnsi" w:hAnsiTheme="minorHAnsi" w:cstheme="minorHAnsi"/>
          <w:sz w:val="22"/>
          <w:szCs w:val="22"/>
        </w:rPr>
        <w:t xml:space="preserve">Franklin County, and the state of Maine. </w:t>
      </w:r>
      <w:r w:rsidR="003E1D1C">
        <w:rPr>
          <w:rFonts w:asciiTheme="minorHAnsi" w:hAnsiTheme="minorHAnsi" w:cstheme="minorHAnsi"/>
          <w:sz w:val="22"/>
          <w:szCs w:val="22"/>
        </w:rPr>
        <w:t xml:space="preserve">The final graph shows the three lines together. </w:t>
      </w:r>
      <w:r w:rsidR="00C00719">
        <w:rPr>
          <w:rFonts w:asciiTheme="minorHAnsi" w:hAnsiTheme="minorHAnsi" w:cstheme="minorHAnsi"/>
          <w:sz w:val="22"/>
          <w:szCs w:val="22"/>
        </w:rPr>
        <w:br w:type="page"/>
      </w:r>
    </w:p>
    <w:p w14:paraId="4621317F" w14:textId="77777777" w:rsidR="005B2682" w:rsidRDefault="005B2682">
      <w:pPr>
        <w:widowControl/>
        <w:rPr>
          <w:rFonts w:asciiTheme="minorHAnsi" w:hAnsiTheme="minorHAnsi" w:cstheme="minorHAnsi"/>
          <w:sz w:val="22"/>
          <w:szCs w:val="22"/>
        </w:rPr>
      </w:pPr>
      <w:r>
        <w:rPr>
          <w:noProof/>
        </w:rPr>
        <w:lastRenderedPageBreak/>
        <w:drawing>
          <wp:inline distT="0" distB="0" distL="0" distR="0" wp14:anchorId="49A8F4EF" wp14:editId="277C7702">
            <wp:extent cx="5879805" cy="3997325"/>
            <wp:effectExtent l="0" t="0" r="6985" b="3175"/>
            <wp:docPr id="2144559416" name="Chart 1">
              <a:extLst xmlns:a="http://schemas.openxmlformats.org/drawingml/2006/main">
                <a:ext uri="{FF2B5EF4-FFF2-40B4-BE49-F238E27FC236}">
                  <a16:creationId xmlns:a16="http://schemas.microsoft.com/office/drawing/2014/main" id="{7C91A74E-E628-4360-AC49-D71C0BC4E0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294710B" w14:textId="77777777" w:rsidR="005B2682" w:rsidRDefault="005B2682">
      <w:pPr>
        <w:widowControl/>
        <w:rPr>
          <w:rFonts w:asciiTheme="minorHAnsi" w:hAnsiTheme="minorHAnsi" w:cstheme="minorHAnsi"/>
          <w:sz w:val="22"/>
          <w:szCs w:val="22"/>
        </w:rPr>
      </w:pPr>
    </w:p>
    <w:p w14:paraId="35D27FB5" w14:textId="77777777" w:rsidR="003E1D1C" w:rsidRDefault="003E1D1C">
      <w:pPr>
        <w:widowControl/>
        <w:rPr>
          <w:rFonts w:asciiTheme="minorHAnsi" w:hAnsiTheme="minorHAnsi" w:cstheme="minorHAnsi"/>
          <w:sz w:val="22"/>
          <w:szCs w:val="22"/>
        </w:rPr>
      </w:pPr>
    </w:p>
    <w:p w14:paraId="245B41D4" w14:textId="77777777" w:rsidR="005B2682" w:rsidRDefault="005B2682">
      <w:pPr>
        <w:widowControl/>
        <w:rPr>
          <w:rFonts w:asciiTheme="minorHAnsi" w:hAnsiTheme="minorHAnsi" w:cstheme="minorHAnsi"/>
          <w:sz w:val="22"/>
          <w:szCs w:val="22"/>
        </w:rPr>
      </w:pPr>
      <w:r>
        <w:rPr>
          <w:noProof/>
        </w:rPr>
        <w:drawing>
          <wp:inline distT="0" distB="0" distL="0" distR="0" wp14:anchorId="5E537880" wp14:editId="6D87DE2B">
            <wp:extent cx="5879465" cy="3668232"/>
            <wp:effectExtent l="0" t="0" r="6985" b="8890"/>
            <wp:docPr id="995825911" name="Chart 1">
              <a:extLst xmlns:a="http://schemas.openxmlformats.org/drawingml/2006/main">
                <a:ext uri="{FF2B5EF4-FFF2-40B4-BE49-F238E27FC236}">
                  <a16:creationId xmlns:a16="http://schemas.microsoft.com/office/drawing/2014/main" id="{21287C48-37C1-4333-8F36-93A1FBA9CA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EA329F7" w14:textId="77777777" w:rsidR="005B2682" w:rsidRDefault="005B2682">
      <w:pPr>
        <w:widowControl/>
        <w:rPr>
          <w:rFonts w:asciiTheme="minorHAnsi" w:hAnsiTheme="minorHAnsi" w:cstheme="minorHAnsi"/>
          <w:sz w:val="22"/>
          <w:szCs w:val="22"/>
        </w:rPr>
      </w:pPr>
      <w:r>
        <w:rPr>
          <w:rFonts w:asciiTheme="minorHAnsi" w:hAnsiTheme="minorHAnsi" w:cstheme="minorHAnsi"/>
          <w:sz w:val="22"/>
          <w:szCs w:val="22"/>
        </w:rPr>
        <w:br w:type="page"/>
      </w:r>
    </w:p>
    <w:p w14:paraId="1F57C9F7" w14:textId="77777777" w:rsidR="005B2682" w:rsidRDefault="005B2682">
      <w:pPr>
        <w:widowControl/>
        <w:rPr>
          <w:rFonts w:asciiTheme="minorHAnsi" w:hAnsiTheme="minorHAnsi" w:cstheme="minorHAnsi"/>
          <w:sz w:val="22"/>
          <w:szCs w:val="22"/>
        </w:rPr>
      </w:pPr>
      <w:r>
        <w:rPr>
          <w:noProof/>
        </w:rPr>
        <w:lastRenderedPageBreak/>
        <w:drawing>
          <wp:inline distT="0" distB="0" distL="0" distR="0" wp14:anchorId="5F3B06C8" wp14:editId="0567C8C3">
            <wp:extent cx="6104238" cy="3976370"/>
            <wp:effectExtent l="0" t="0" r="11430" b="5080"/>
            <wp:docPr id="716033850" name="Chart 1">
              <a:extLst xmlns:a="http://schemas.openxmlformats.org/drawingml/2006/main">
                <a:ext uri="{FF2B5EF4-FFF2-40B4-BE49-F238E27FC236}">
                  <a16:creationId xmlns:a16="http://schemas.microsoft.com/office/drawing/2014/main" id="{71034129-CCD2-4516-A98E-83FE311AF6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33DA548" w14:textId="77777777" w:rsidR="005B2682" w:rsidRDefault="005B2682">
      <w:pPr>
        <w:widowControl/>
        <w:rPr>
          <w:rFonts w:asciiTheme="minorHAnsi" w:hAnsiTheme="minorHAnsi" w:cstheme="minorHAnsi"/>
          <w:sz w:val="22"/>
          <w:szCs w:val="22"/>
        </w:rPr>
      </w:pPr>
    </w:p>
    <w:p w14:paraId="73C2A396" w14:textId="6000F0FB" w:rsidR="00C00719" w:rsidRDefault="005B2682">
      <w:pPr>
        <w:widowControl/>
        <w:rPr>
          <w:rFonts w:asciiTheme="minorHAnsi" w:hAnsiTheme="minorHAnsi" w:cstheme="minorHAnsi"/>
          <w:sz w:val="22"/>
          <w:szCs w:val="22"/>
        </w:rPr>
      </w:pPr>
      <w:r>
        <w:rPr>
          <w:noProof/>
        </w:rPr>
        <w:drawing>
          <wp:inline distT="0" distB="0" distL="0" distR="0" wp14:anchorId="1EDD7241" wp14:editId="7787556C">
            <wp:extent cx="6153665" cy="3848735"/>
            <wp:effectExtent l="0" t="0" r="0" b="18415"/>
            <wp:docPr id="514574724" name="Chart 1">
              <a:extLst xmlns:a="http://schemas.openxmlformats.org/drawingml/2006/main">
                <a:ext uri="{FF2B5EF4-FFF2-40B4-BE49-F238E27FC236}">
                  <a16:creationId xmlns:a16="http://schemas.microsoft.com/office/drawing/2014/main" id="{C6ECF9D8-8283-D304-6688-40A0C70588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C00719">
        <w:rPr>
          <w:rFonts w:asciiTheme="minorHAnsi" w:hAnsiTheme="minorHAnsi" w:cstheme="minorHAnsi"/>
          <w:sz w:val="22"/>
          <w:szCs w:val="22"/>
        </w:rPr>
        <w:br w:type="page"/>
      </w:r>
    </w:p>
    <w:p w14:paraId="3405FC73" w14:textId="34663B9D" w:rsidR="005B2682" w:rsidRPr="00E44C79" w:rsidRDefault="00E44C79" w:rsidP="0017339F">
      <w:pPr>
        <w:widowControl/>
        <w:rPr>
          <w:rFonts w:asciiTheme="minorHAnsi" w:hAnsiTheme="minorHAnsi" w:cstheme="minorHAnsi"/>
          <w:color w:val="2E74B5" w:themeColor="accent5" w:themeShade="BF"/>
          <w:sz w:val="28"/>
          <w:szCs w:val="28"/>
        </w:rPr>
      </w:pPr>
      <w:r w:rsidRPr="00E44C79">
        <w:rPr>
          <w:rFonts w:asciiTheme="minorHAnsi" w:hAnsiTheme="minorHAnsi" w:cstheme="minorHAnsi"/>
          <w:b/>
          <w:bCs/>
          <w:color w:val="2E74B5" w:themeColor="accent5" w:themeShade="BF"/>
          <w:sz w:val="28"/>
          <w:szCs w:val="28"/>
        </w:rPr>
        <w:lastRenderedPageBreak/>
        <w:t>CURRENT ANALYSES, PARTNERSHIPS, AND INITIATIVES</w:t>
      </w:r>
    </w:p>
    <w:p w14:paraId="34E35114" w14:textId="77777777" w:rsidR="005B2682" w:rsidRDefault="005B2682" w:rsidP="0017339F">
      <w:pPr>
        <w:widowControl/>
        <w:rPr>
          <w:rFonts w:asciiTheme="minorHAnsi" w:hAnsiTheme="minorHAnsi" w:cstheme="minorHAnsi"/>
          <w:sz w:val="22"/>
          <w:szCs w:val="22"/>
        </w:rPr>
      </w:pPr>
    </w:p>
    <w:p w14:paraId="128C794B" w14:textId="6F00BC81" w:rsidR="005D25FD" w:rsidRPr="005D25FD" w:rsidRDefault="005D25FD" w:rsidP="0017339F">
      <w:pPr>
        <w:widowControl/>
        <w:rPr>
          <w:rFonts w:asciiTheme="minorHAnsi" w:hAnsiTheme="minorHAnsi" w:cstheme="minorHAnsi"/>
          <w:b/>
          <w:bCs/>
          <w:sz w:val="22"/>
          <w:szCs w:val="22"/>
        </w:rPr>
      </w:pPr>
      <w:r w:rsidRPr="005D25FD">
        <w:rPr>
          <w:rFonts w:asciiTheme="minorHAnsi" w:hAnsiTheme="minorHAnsi" w:cstheme="minorHAnsi"/>
          <w:b/>
          <w:bCs/>
          <w:sz w:val="22"/>
          <w:szCs w:val="22"/>
        </w:rPr>
        <w:t>Western Maine Mountain Housing</w:t>
      </w:r>
    </w:p>
    <w:p w14:paraId="0D6FC115" w14:textId="77777777" w:rsidR="00A5619E" w:rsidRDefault="00A5619E" w:rsidP="0017339F">
      <w:pPr>
        <w:widowControl/>
        <w:rPr>
          <w:rFonts w:asciiTheme="minorHAnsi" w:hAnsiTheme="minorHAnsi" w:cstheme="minorHAnsi"/>
          <w:sz w:val="22"/>
          <w:szCs w:val="22"/>
        </w:rPr>
      </w:pPr>
    </w:p>
    <w:p w14:paraId="72BD6612" w14:textId="17C03170" w:rsidR="00491BB6" w:rsidRDefault="00491BB6" w:rsidP="00491BB6">
      <w:pPr>
        <w:widowControl/>
        <w:rPr>
          <w:rFonts w:asciiTheme="minorHAnsi" w:hAnsiTheme="minorHAnsi" w:cstheme="minorHAnsi"/>
          <w:sz w:val="22"/>
          <w:szCs w:val="22"/>
        </w:rPr>
      </w:pPr>
      <w:r>
        <w:rPr>
          <w:rFonts w:asciiTheme="minorHAnsi" w:hAnsiTheme="minorHAnsi" w:cstheme="minorHAnsi"/>
          <w:sz w:val="22"/>
          <w:szCs w:val="22"/>
        </w:rPr>
        <w:t xml:space="preserve">In the last several years, the </w:t>
      </w:r>
      <w:r w:rsidRPr="00BE5348">
        <w:rPr>
          <w:rFonts w:asciiTheme="minorHAnsi" w:hAnsiTheme="minorHAnsi" w:cstheme="minorHAnsi"/>
          <w:sz w:val="22"/>
          <w:szCs w:val="22"/>
        </w:rPr>
        <w:t>Carrabassett</w:t>
      </w:r>
      <w:r>
        <w:rPr>
          <w:rFonts w:asciiTheme="minorHAnsi" w:hAnsiTheme="minorHAnsi" w:cstheme="minorHAnsi"/>
          <w:sz w:val="22"/>
          <w:szCs w:val="22"/>
        </w:rPr>
        <w:t xml:space="preserve"> </w:t>
      </w:r>
      <w:r w:rsidRPr="00BE5348">
        <w:rPr>
          <w:rFonts w:asciiTheme="minorHAnsi" w:hAnsiTheme="minorHAnsi" w:cstheme="minorHAnsi"/>
          <w:sz w:val="22"/>
          <w:szCs w:val="22"/>
        </w:rPr>
        <w:t>Valley Regional Housing Committee</w:t>
      </w:r>
      <w:r>
        <w:rPr>
          <w:rFonts w:asciiTheme="minorHAnsi" w:hAnsiTheme="minorHAnsi" w:cstheme="minorHAnsi"/>
          <w:sz w:val="22"/>
          <w:szCs w:val="22"/>
        </w:rPr>
        <w:t xml:space="preserve"> worked together with Camion Associates to produce the </w:t>
      </w:r>
      <w:r w:rsidRPr="009B7131">
        <w:rPr>
          <w:rFonts w:asciiTheme="minorHAnsi" w:hAnsiTheme="minorHAnsi" w:cstheme="minorHAnsi"/>
          <w:i/>
          <w:iCs/>
          <w:sz w:val="22"/>
          <w:szCs w:val="22"/>
        </w:rPr>
        <w:t>Regional Workforce Housing Needs Assessment and Strategy</w:t>
      </w:r>
      <w:r>
        <w:rPr>
          <w:rFonts w:asciiTheme="minorHAnsi" w:hAnsiTheme="minorHAnsi" w:cstheme="minorHAnsi"/>
          <w:sz w:val="22"/>
          <w:szCs w:val="22"/>
        </w:rPr>
        <w:t xml:space="preserve"> for the five towns of Carrabassett Valley, Eustis, Kingfield, Wyman Township, and Coplin Plantation (February 2022). The report confirmed that there is a strong unmet need for workforce housing in the study area, including rental units, homeownership units, and </w:t>
      </w:r>
      <w:r w:rsidR="009B7131">
        <w:rPr>
          <w:rFonts w:asciiTheme="minorHAnsi" w:hAnsiTheme="minorHAnsi" w:cstheme="minorHAnsi"/>
          <w:sz w:val="22"/>
          <w:szCs w:val="22"/>
        </w:rPr>
        <w:t>seasonal rooms, and provided specific data for those categories. Study findings also concluded:</w:t>
      </w:r>
    </w:p>
    <w:p w14:paraId="6FF6AE66" w14:textId="77777777" w:rsidR="009B7131" w:rsidRPr="009B7131" w:rsidRDefault="009B7131" w:rsidP="00491BB6">
      <w:pPr>
        <w:widowControl/>
        <w:rPr>
          <w:rFonts w:asciiTheme="minorHAnsi" w:hAnsiTheme="minorHAnsi" w:cstheme="minorHAnsi"/>
          <w:sz w:val="24"/>
          <w:szCs w:val="24"/>
        </w:rPr>
      </w:pPr>
    </w:p>
    <w:p w14:paraId="46A5A94B" w14:textId="4EF9FA4A" w:rsidR="00491BB6" w:rsidRPr="009B7131" w:rsidRDefault="009B7131" w:rsidP="009B7131">
      <w:pPr>
        <w:pStyle w:val="ListParagraph"/>
        <w:widowControl/>
        <w:numPr>
          <w:ilvl w:val="0"/>
          <w:numId w:val="130"/>
        </w:numPr>
        <w:rPr>
          <w:rFonts w:asciiTheme="minorHAnsi" w:hAnsiTheme="minorHAnsi" w:cstheme="minorHAnsi"/>
          <w:sz w:val="22"/>
          <w:szCs w:val="22"/>
        </w:rPr>
        <w:sectPr w:rsidR="00491BB6" w:rsidRPr="009B7131" w:rsidSect="00C339BD">
          <w:headerReference w:type="even" r:id="rId14"/>
          <w:headerReference w:type="default" r:id="rId15"/>
          <w:footerReference w:type="default" r:id="rId16"/>
          <w:endnotePr>
            <w:numFmt w:val="lowerLetter"/>
          </w:endnotePr>
          <w:type w:val="continuous"/>
          <w:pgSz w:w="12240" w:h="15840" w:code="1"/>
          <w:pgMar w:top="1440" w:right="1440" w:bottom="1440" w:left="1440" w:header="720" w:footer="720" w:gutter="0"/>
          <w:cols w:space="720"/>
        </w:sectPr>
      </w:pPr>
      <w:r w:rsidRPr="009B7131">
        <w:rPr>
          <w:rFonts w:asciiTheme="minorHAnsi" w:hAnsiTheme="minorHAnsi" w:cstheme="minorHAnsi"/>
          <w:b/>
          <w:bCs/>
          <w:sz w:val="22"/>
          <w:szCs w:val="22"/>
        </w:rPr>
        <w:t>Local workers are largely priced out of the ownership market.</w:t>
      </w:r>
      <w:r w:rsidRPr="009B7131">
        <w:rPr>
          <w:rFonts w:asciiTheme="minorHAnsi" w:hAnsiTheme="minorHAnsi" w:cstheme="minorHAnsi"/>
          <w:sz w:val="22"/>
          <w:szCs w:val="22"/>
        </w:rPr>
        <w:t xml:space="preserve"> Single-family homeownership is out of reach of many workers whose income does not allow them to afford the current sale price of most homes. Home prices have increased upwards of 25%-40% in the last few years, driven by high demand from seasonal visitors and second-home buyers.</w:t>
      </w:r>
    </w:p>
    <w:p w14:paraId="587F3105" w14:textId="77777777" w:rsidR="00491BB6" w:rsidRDefault="00491BB6" w:rsidP="0017339F">
      <w:pPr>
        <w:widowControl/>
        <w:rPr>
          <w:rFonts w:asciiTheme="minorHAnsi" w:hAnsiTheme="minorHAnsi" w:cstheme="minorHAnsi"/>
          <w:sz w:val="22"/>
          <w:szCs w:val="22"/>
        </w:rPr>
      </w:pPr>
    </w:p>
    <w:p w14:paraId="345E2AF8" w14:textId="6729874F" w:rsidR="009B7131" w:rsidRPr="009B7131" w:rsidRDefault="009B7131" w:rsidP="009B7131">
      <w:pPr>
        <w:pStyle w:val="ListParagraph"/>
        <w:widowControl/>
        <w:numPr>
          <w:ilvl w:val="0"/>
          <w:numId w:val="130"/>
        </w:numPr>
        <w:rPr>
          <w:rFonts w:asciiTheme="minorHAnsi" w:hAnsiTheme="minorHAnsi" w:cstheme="minorHAnsi"/>
          <w:sz w:val="22"/>
          <w:szCs w:val="22"/>
        </w:rPr>
      </w:pPr>
      <w:r w:rsidRPr="009B7131">
        <w:rPr>
          <w:rFonts w:asciiTheme="minorHAnsi" w:hAnsiTheme="minorHAnsi" w:cstheme="minorHAnsi"/>
          <w:b/>
          <w:bCs/>
          <w:sz w:val="22"/>
          <w:szCs w:val="22"/>
        </w:rPr>
        <w:t>Workers also struggle to year-round/long-term rental units at attainable price points.</w:t>
      </w:r>
      <w:r w:rsidRPr="009B7131">
        <w:rPr>
          <w:rFonts w:asciiTheme="minorHAnsi" w:hAnsiTheme="minorHAnsi" w:cstheme="minorHAnsi"/>
          <w:sz w:val="22"/>
          <w:szCs w:val="22"/>
        </w:rPr>
        <w:t xml:space="preserve"> Rental units are also seeing price increases that are pushing them beyond the means of local residents and workers. Rental price increases are driven in part by conversions of units from year-round or part-year rental housing to short-term rentals (STRs). Year-round rental units at any price point are in extremely short supply.</w:t>
      </w:r>
    </w:p>
    <w:p w14:paraId="7F59E4F9" w14:textId="77777777" w:rsidR="009B7131" w:rsidRPr="009B7131" w:rsidRDefault="009B7131" w:rsidP="009B7131">
      <w:pPr>
        <w:widowControl/>
        <w:rPr>
          <w:rFonts w:asciiTheme="minorHAnsi" w:hAnsiTheme="minorHAnsi" w:cstheme="minorHAnsi"/>
          <w:sz w:val="22"/>
          <w:szCs w:val="22"/>
        </w:rPr>
      </w:pPr>
    </w:p>
    <w:p w14:paraId="5896A891" w14:textId="7D09328A" w:rsidR="009B7131" w:rsidRPr="009B7131" w:rsidRDefault="009B7131" w:rsidP="009B7131">
      <w:pPr>
        <w:pStyle w:val="ListParagraph"/>
        <w:widowControl/>
        <w:numPr>
          <w:ilvl w:val="0"/>
          <w:numId w:val="130"/>
        </w:numPr>
        <w:rPr>
          <w:rFonts w:asciiTheme="minorHAnsi" w:hAnsiTheme="minorHAnsi" w:cstheme="minorHAnsi"/>
          <w:sz w:val="22"/>
          <w:szCs w:val="22"/>
        </w:rPr>
      </w:pPr>
      <w:r w:rsidRPr="009B7131">
        <w:rPr>
          <w:rFonts w:asciiTheme="minorHAnsi" w:hAnsiTheme="minorHAnsi" w:cstheme="minorHAnsi"/>
          <w:b/>
          <w:bCs/>
          <w:sz w:val="22"/>
          <w:szCs w:val="22"/>
        </w:rPr>
        <w:t>Seasonal workforce housing is needed.</w:t>
      </w:r>
      <w:r w:rsidRPr="009B7131">
        <w:rPr>
          <w:rFonts w:asciiTheme="minorHAnsi" w:hAnsiTheme="minorHAnsi" w:cstheme="minorHAnsi"/>
          <w:sz w:val="22"/>
          <w:szCs w:val="22"/>
        </w:rPr>
        <w:t xml:space="preserve"> The need for workers increases significantly in the winter months, driven by hiring at Sugarloaf. It was suggested that dorm-style seasonal housing would be well utilized in the local area, as well as other types of housing.</w:t>
      </w:r>
    </w:p>
    <w:p w14:paraId="39BF5367" w14:textId="77777777" w:rsidR="009B7131" w:rsidRDefault="009B7131" w:rsidP="009B7131">
      <w:pPr>
        <w:widowControl/>
        <w:rPr>
          <w:rFonts w:asciiTheme="minorHAnsi" w:hAnsiTheme="minorHAnsi" w:cstheme="minorHAnsi"/>
          <w:sz w:val="22"/>
          <w:szCs w:val="22"/>
        </w:rPr>
      </w:pPr>
    </w:p>
    <w:p w14:paraId="7C623319" w14:textId="4BEE2DBD" w:rsidR="009B7131" w:rsidRPr="009B7131" w:rsidRDefault="009B7131" w:rsidP="009B7131">
      <w:pPr>
        <w:pStyle w:val="ListParagraph"/>
        <w:widowControl/>
        <w:numPr>
          <w:ilvl w:val="0"/>
          <w:numId w:val="130"/>
        </w:numPr>
        <w:rPr>
          <w:rFonts w:asciiTheme="minorHAnsi" w:hAnsiTheme="minorHAnsi" w:cstheme="minorHAnsi"/>
          <w:sz w:val="22"/>
          <w:szCs w:val="22"/>
        </w:rPr>
      </w:pPr>
      <w:r w:rsidRPr="009B7131">
        <w:rPr>
          <w:rFonts w:asciiTheme="minorHAnsi" w:hAnsiTheme="minorHAnsi" w:cstheme="minorHAnsi"/>
          <w:b/>
          <w:bCs/>
          <w:sz w:val="22"/>
          <w:szCs w:val="22"/>
        </w:rPr>
        <w:t>The lack of rental housing is constraining hiring at local businesses</w:t>
      </w:r>
      <w:r w:rsidRPr="009B7131">
        <w:rPr>
          <w:rFonts w:asciiTheme="minorHAnsi" w:hAnsiTheme="minorHAnsi" w:cstheme="minorHAnsi"/>
          <w:sz w:val="22"/>
          <w:szCs w:val="22"/>
        </w:rPr>
        <w:t>. Businesses interviewed indicated that there is an urgent need for affordable/attainable rental housing units. Some businesses have been able to provide their own housing to employees, but more is needed. These trends are putting pressure on businesses across a variety of industry sectors to survive and grow.</w:t>
      </w:r>
    </w:p>
    <w:p w14:paraId="3EA5CBDD" w14:textId="77777777" w:rsidR="009B7131" w:rsidRPr="009B7131" w:rsidRDefault="009B7131" w:rsidP="009B7131">
      <w:pPr>
        <w:widowControl/>
        <w:rPr>
          <w:rFonts w:asciiTheme="minorHAnsi" w:hAnsiTheme="minorHAnsi" w:cstheme="minorHAnsi"/>
          <w:sz w:val="22"/>
          <w:szCs w:val="22"/>
        </w:rPr>
      </w:pPr>
    </w:p>
    <w:p w14:paraId="4EFCB82C" w14:textId="694DEF93" w:rsidR="009B7131" w:rsidRPr="009B7131" w:rsidRDefault="009B7131" w:rsidP="009B7131">
      <w:pPr>
        <w:pStyle w:val="ListParagraph"/>
        <w:widowControl/>
        <w:numPr>
          <w:ilvl w:val="0"/>
          <w:numId w:val="130"/>
        </w:numPr>
        <w:rPr>
          <w:rFonts w:asciiTheme="minorHAnsi" w:hAnsiTheme="minorHAnsi" w:cstheme="minorHAnsi"/>
          <w:sz w:val="22"/>
          <w:szCs w:val="22"/>
        </w:rPr>
      </w:pPr>
      <w:r w:rsidRPr="009B7131">
        <w:rPr>
          <w:rFonts w:asciiTheme="minorHAnsi" w:hAnsiTheme="minorHAnsi" w:cstheme="minorHAnsi"/>
          <w:b/>
          <w:bCs/>
          <w:sz w:val="22"/>
          <w:szCs w:val="22"/>
        </w:rPr>
        <w:t>Zoning is a potential challenge to the development of workforce housing in the region.</w:t>
      </w:r>
      <w:r w:rsidRPr="009B7131">
        <w:rPr>
          <w:rFonts w:asciiTheme="minorHAnsi" w:hAnsiTheme="minorHAnsi" w:cstheme="minorHAnsi"/>
          <w:sz w:val="22"/>
          <w:szCs w:val="22"/>
        </w:rPr>
        <w:t xml:space="preserve"> Local zoning often limits residential development to one unit per acre, precluding multifamily development. Multifamily housing could be delivered to prospective buyers and renters at lower price points, as land costs can be spread over multiple units and other economies of scale can be achieved.</w:t>
      </w:r>
    </w:p>
    <w:p w14:paraId="37E76B8E" w14:textId="77777777" w:rsidR="009B7131" w:rsidRDefault="009B7131" w:rsidP="0017339F">
      <w:pPr>
        <w:widowControl/>
        <w:rPr>
          <w:rFonts w:asciiTheme="minorHAnsi" w:hAnsiTheme="minorHAnsi" w:cstheme="minorHAnsi"/>
          <w:sz w:val="22"/>
          <w:szCs w:val="22"/>
        </w:rPr>
      </w:pPr>
    </w:p>
    <w:p w14:paraId="5267E752" w14:textId="1BCE5781" w:rsidR="00A5619E" w:rsidRDefault="009B7131" w:rsidP="0017339F">
      <w:pPr>
        <w:widowControl/>
        <w:rPr>
          <w:rFonts w:asciiTheme="minorHAnsi" w:hAnsiTheme="minorHAnsi" w:cstheme="minorHAnsi"/>
          <w:sz w:val="22"/>
          <w:szCs w:val="22"/>
        </w:rPr>
      </w:pPr>
      <w:r>
        <w:rPr>
          <w:rFonts w:asciiTheme="minorHAnsi" w:hAnsiTheme="minorHAnsi" w:cstheme="minorHAnsi"/>
          <w:sz w:val="22"/>
          <w:szCs w:val="22"/>
        </w:rPr>
        <w:t xml:space="preserve">Using the findings and recommendations from the </w:t>
      </w:r>
      <w:r w:rsidRPr="009B7131">
        <w:rPr>
          <w:rFonts w:asciiTheme="minorHAnsi" w:hAnsiTheme="minorHAnsi" w:cstheme="minorHAnsi"/>
          <w:i/>
          <w:iCs/>
          <w:sz w:val="22"/>
          <w:szCs w:val="22"/>
        </w:rPr>
        <w:t>Regional Workforce Housing Needs Assessment and Strategy</w:t>
      </w:r>
      <w:r>
        <w:rPr>
          <w:rFonts w:asciiTheme="minorHAnsi" w:hAnsiTheme="minorHAnsi" w:cstheme="minorHAnsi"/>
          <w:i/>
          <w:iCs/>
          <w:sz w:val="22"/>
          <w:szCs w:val="22"/>
        </w:rPr>
        <w:t xml:space="preserve">, </w:t>
      </w:r>
      <w:r>
        <w:rPr>
          <w:rFonts w:asciiTheme="minorHAnsi" w:hAnsiTheme="minorHAnsi" w:cstheme="minorHAnsi"/>
          <w:sz w:val="22"/>
          <w:szCs w:val="22"/>
        </w:rPr>
        <w:t xml:space="preserve">residents and business owners formed the </w:t>
      </w:r>
      <w:r w:rsidR="005B2682">
        <w:rPr>
          <w:rFonts w:asciiTheme="minorHAnsi" w:hAnsiTheme="minorHAnsi" w:cstheme="minorHAnsi"/>
          <w:sz w:val="22"/>
          <w:szCs w:val="22"/>
        </w:rPr>
        <w:t>Western Maine Mountain Housing</w:t>
      </w:r>
      <w:r w:rsidR="00A5619E">
        <w:rPr>
          <w:rFonts w:asciiTheme="minorHAnsi" w:hAnsiTheme="minorHAnsi" w:cstheme="minorHAnsi"/>
          <w:sz w:val="22"/>
          <w:szCs w:val="22"/>
        </w:rPr>
        <w:t xml:space="preserve"> (WMMH)</w:t>
      </w:r>
      <w:r>
        <w:rPr>
          <w:rFonts w:asciiTheme="minorHAnsi" w:hAnsiTheme="minorHAnsi" w:cstheme="minorHAnsi"/>
          <w:sz w:val="22"/>
          <w:szCs w:val="22"/>
        </w:rPr>
        <w:t>,</w:t>
      </w:r>
      <w:r w:rsidR="00A5619E">
        <w:rPr>
          <w:rFonts w:asciiTheme="minorHAnsi" w:hAnsiTheme="minorHAnsi" w:cstheme="minorHAnsi"/>
          <w:sz w:val="22"/>
          <w:szCs w:val="22"/>
        </w:rPr>
        <w:t xml:space="preserve"> a </w:t>
      </w:r>
      <w:r>
        <w:rPr>
          <w:rFonts w:asciiTheme="minorHAnsi" w:hAnsiTheme="minorHAnsi" w:cstheme="minorHAnsi"/>
          <w:sz w:val="22"/>
          <w:szCs w:val="22"/>
        </w:rPr>
        <w:t xml:space="preserve">nonprofit volunteer </w:t>
      </w:r>
      <w:r w:rsidR="00A5619E">
        <w:rPr>
          <w:rFonts w:asciiTheme="minorHAnsi" w:hAnsiTheme="minorHAnsi" w:cstheme="minorHAnsi"/>
          <w:sz w:val="22"/>
          <w:szCs w:val="22"/>
        </w:rPr>
        <w:t>collation founded to address this issue. The group states that “</w:t>
      </w:r>
      <w:r w:rsidR="00A5619E" w:rsidRPr="00A5619E">
        <w:rPr>
          <w:rFonts w:asciiTheme="minorHAnsi" w:hAnsiTheme="minorHAnsi" w:cstheme="minorHAnsi"/>
          <w:sz w:val="22"/>
          <w:szCs w:val="22"/>
        </w:rPr>
        <w:t>Making sure housing remains affordable in western Maine is, for us, a personal quest to preserve the character of the towns we love and make sure many more generations call western Maine home.</w:t>
      </w:r>
      <w:r w:rsidR="00A5619E">
        <w:rPr>
          <w:rFonts w:asciiTheme="minorHAnsi" w:hAnsiTheme="minorHAnsi" w:cstheme="minorHAnsi"/>
          <w:sz w:val="22"/>
          <w:szCs w:val="22"/>
        </w:rPr>
        <w:t>”</w:t>
      </w:r>
    </w:p>
    <w:p w14:paraId="6FAF32A2" w14:textId="77777777" w:rsidR="00A5619E" w:rsidRDefault="00A5619E" w:rsidP="0017339F">
      <w:pPr>
        <w:widowControl/>
        <w:rPr>
          <w:rFonts w:asciiTheme="minorHAnsi" w:hAnsiTheme="minorHAnsi" w:cstheme="minorHAnsi"/>
          <w:sz w:val="22"/>
          <w:szCs w:val="22"/>
        </w:rPr>
      </w:pPr>
    </w:p>
    <w:p w14:paraId="6288073F" w14:textId="3E16EE07" w:rsidR="00BE5348" w:rsidRDefault="00A5619E" w:rsidP="0017339F">
      <w:pPr>
        <w:widowControl/>
        <w:rPr>
          <w:rFonts w:asciiTheme="minorHAnsi" w:hAnsiTheme="minorHAnsi" w:cstheme="minorHAnsi"/>
          <w:sz w:val="22"/>
          <w:szCs w:val="22"/>
        </w:rPr>
      </w:pPr>
      <w:r>
        <w:rPr>
          <w:rFonts w:asciiTheme="minorHAnsi" w:hAnsiTheme="minorHAnsi" w:cstheme="minorHAnsi"/>
          <w:sz w:val="22"/>
          <w:szCs w:val="22"/>
        </w:rPr>
        <w:t xml:space="preserve">WMMH </w:t>
      </w:r>
      <w:r w:rsidR="009B7131">
        <w:rPr>
          <w:rFonts w:asciiTheme="minorHAnsi" w:hAnsiTheme="minorHAnsi" w:cstheme="minorHAnsi"/>
          <w:sz w:val="22"/>
          <w:szCs w:val="22"/>
        </w:rPr>
        <w:t xml:space="preserve">is a </w:t>
      </w:r>
      <w:r>
        <w:rPr>
          <w:rFonts w:asciiTheme="minorHAnsi" w:hAnsiTheme="minorHAnsi" w:cstheme="minorHAnsi"/>
          <w:sz w:val="22"/>
          <w:szCs w:val="22"/>
        </w:rPr>
        <w:t xml:space="preserve">non-profit </w:t>
      </w:r>
      <w:r w:rsidRPr="00A5619E">
        <w:rPr>
          <w:rFonts w:asciiTheme="minorHAnsi" w:hAnsiTheme="minorHAnsi" w:cstheme="minorHAnsi"/>
          <w:sz w:val="22"/>
          <w:szCs w:val="22"/>
        </w:rPr>
        <w:t xml:space="preserve">dedicated to maintaining the economic and civic health of western Maine by creating permanently affordable, year-round workforce housing for individuals and families in Kingfield, Carrabassett Valley, Wyman Township, Coplin Plantation, and Stratton/ Eustis. </w:t>
      </w:r>
      <w:r>
        <w:rPr>
          <w:rFonts w:asciiTheme="minorHAnsi" w:hAnsiTheme="minorHAnsi" w:cstheme="minorHAnsi"/>
          <w:sz w:val="22"/>
          <w:szCs w:val="22"/>
        </w:rPr>
        <w:t>They</w:t>
      </w:r>
      <w:r w:rsidRPr="00A5619E">
        <w:rPr>
          <w:rFonts w:asciiTheme="minorHAnsi" w:hAnsiTheme="minorHAnsi" w:cstheme="minorHAnsi"/>
          <w:sz w:val="22"/>
          <w:szCs w:val="22"/>
        </w:rPr>
        <w:t xml:space="preserve"> are based in </w:t>
      </w:r>
      <w:r w:rsidRPr="00A5619E">
        <w:rPr>
          <w:rFonts w:asciiTheme="minorHAnsi" w:hAnsiTheme="minorHAnsi" w:cstheme="minorHAnsi"/>
          <w:sz w:val="22"/>
          <w:szCs w:val="22"/>
        </w:rPr>
        <w:lastRenderedPageBreak/>
        <w:t>Kingfield with board members from each of the affected towns.</w:t>
      </w:r>
      <w:r>
        <w:rPr>
          <w:rFonts w:asciiTheme="minorHAnsi" w:hAnsiTheme="minorHAnsi" w:cstheme="minorHAnsi"/>
          <w:sz w:val="22"/>
          <w:szCs w:val="22"/>
        </w:rPr>
        <w:t xml:space="preserve"> </w:t>
      </w:r>
      <w:r w:rsidR="009B7131">
        <w:rPr>
          <w:rFonts w:asciiTheme="minorHAnsi" w:hAnsiTheme="minorHAnsi" w:cstheme="minorHAnsi"/>
          <w:sz w:val="22"/>
          <w:szCs w:val="22"/>
        </w:rPr>
        <w:t>Their mission is “</w:t>
      </w:r>
      <w:r w:rsidR="009B7131" w:rsidRPr="009B7131">
        <w:rPr>
          <w:rFonts w:asciiTheme="minorHAnsi" w:hAnsiTheme="minorHAnsi" w:cstheme="minorHAnsi"/>
          <w:sz w:val="22"/>
          <w:szCs w:val="22"/>
        </w:rPr>
        <w:t>We will lead a process engaging communities and businesses to seek suitable sites, funding, and developers to create workforce housing for individuals and families.</w:t>
      </w:r>
      <w:r w:rsidR="009B7131">
        <w:rPr>
          <w:rFonts w:asciiTheme="minorHAnsi" w:hAnsiTheme="minorHAnsi" w:cstheme="minorHAnsi"/>
          <w:sz w:val="22"/>
          <w:szCs w:val="22"/>
        </w:rPr>
        <w:t>”</w:t>
      </w:r>
    </w:p>
    <w:p w14:paraId="3FFA2227" w14:textId="77777777" w:rsidR="009B7131" w:rsidRDefault="009B7131" w:rsidP="0017339F">
      <w:pPr>
        <w:widowControl/>
        <w:rPr>
          <w:rFonts w:asciiTheme="minorHAnsi" w:hAnsiTheme="minorHAnsi" w:cstheme="minorHAnsi"/>
          <w:sz w:val="22"/>
          <w:szCs w:val="22"/>
        </w:rPr>
      </w:pPr>
    </w:p>
    <w:p w14:paraId="08243450" w14:textId="5865DD53" w:rsidR="00627A4C" w:rsidRDefault="005D25FD" w:rsidP="0017339F">
      <w:pPr>
        <w:widowControl/>
        <w:rPr>
          <w:rFonts w:asciiTheme="minorHAnsi" w:hAnsiTheme="minorHAnsi" w:cstheme="minorHAnsi"/>
          <w:sz w:val="22"/>
          <w:szCs w:val="22"/>
        </w:rPr>
      </w:pPr>
      <w:r>
        <w:rPr>
          <w:rFonts w:asciiTheme="minorHAnsi" w:hAnsiTheme="minorHAnsi" w:cstheme="minorHAnsi"/>
          <w:sz w:val="22"/>
          <w:szCs w:val="22"/>
        </w:rPr>
        <w:t>The coalition is currently pursuing construction</w:t>
      </w:r>
      <w:r w:rsidR="00627A4C">
        <w:rPr>
          <w:rFonts w:asciiTheme="minorHAnsi" w:hAnsiTheme="minorHAnsi" w:cstheme="minorHAnsi"/>
          <w:sz w:val="22"/>
          <w:szCs w:val="22"/>
        </w:rPr>
        <w:t xml:space="preserve"> of t</w:t>
      </w:r>
      <w:r w:rsidR="00627A4C" w:rsidRPr="00627A4C">
        <w:rPr>
          <w:rFonts w:asciiTheme="minorHAnsi" w:hAnsiTheme="minorHAnsi" w:cstheme="minorHAnsi"/>
          <w:sz w:val="22"/>
          <w:szCs w:val="22"/>
        </w:rPr>
        <w:t>he first phase of the project</w:t>
      </w:r>
      <w:r w:rsidR="00627A4C">
        <w:rPr>
          <w:rFonts w:asciiTheme="minorHAnsi" w:hAnsiTheme="minorHAnsi" w:cstheme="minorHAnsi"/>
          <w:sz w:val="22"/>
          <w:szCs w:val="22"/>
        </w:rPr>
        <w:t xml:space="preserve">. This first phase consists of </w:t>
      </w:r>
      <w:r w:rsidR="00627A4C" w:rsidRPr="00627A4C">
        <w:rPr>
          <w:rFonts w:asciiTheme="minorHAnsi" w:hAnsiTheme="minorHAnsi" w:cstheme="minorHAnsi"/>
          <w:sz w:val="22"/>
          <w:szCs w:val="22"/>
        </w:rPr>
        <w:t>two nine-unit multi-family buildings having a mix of one- and two-bedroom apartments</w:t>
      </w:r>
      <w:r w:rsidR="00627A4C">
        <w:rPr>
          <w:rFonts w:asciiTheme="minorHAnsi" w:hAnsiTheme="minorHAnsi" w:cstheme="minorHAnsi"/>
          <w:sz w:val="22"/>
          <w:szCs w:val="22"/>
        </w:rPr>
        <w:t xml:space="preserve"> in Kingfield</w:t>
      </w:r>
      <w:r w:rsidR="00007538">
        <w:rPr>
          <w:rFonts w:asciiTheme="minorHAnsi" w:hAnsiTheme="minorHAnsi" w:cstheme="minorHAnsi"/>
          <w:sz w:val="22"/>
          <w:szCs w:val="22"/>
        </w:rPr>
        <w:t xml:space="preserve">, and they intend to have at least one workforce housing project in each of the five towns served by this coalition. </w:t>
      </w:r>
    </w:p>
    <w:p w14:paraId="4923F978" w14:textId="77777777" w:rsidR="00BE5348" w:rsidRDefault="00BE5348" w:rsidP="0017339F">
      <w:pPr>
        <w:widowControl/>
        <w:rPr>
          <w:rFonts w:asciiTheme="minorHAnsi" w:hAnsiTheme="minorHAnsi" w:cstheme="minorHAnsi"/>
          <w:sz w:val="22"/>
          <w:szCs w:val="22"/>
        </w:rPr>
      </w:pPr>
    </w:p>
    <w:p w14:paraId="5CEFE4F9" w14:textId="36584465" w:rsidR="00F17C7F" w:rsidRDefault="00F17C7F" w:rsidP="00BE5348">
      <w:pPr>
        <w:tabs>
          <w:tab w:val="left" w:pos="2349"/>
        </w:tabs>
        <w:spacing w:after="40"/>
        <w:jc w:val="both"/>
        <w:rPr>
          <w:rFonts w:ascii="Trebuchet MS" w:hAnsi="Trebuchet MS"/>
        </w:rPr>
      </w:pPr>
    </w:p>
    <w:sectPr w:rsidR="00F17C7F" w:rsidSect="00C339BD">
      <w:headerReference w:type="even" r:id="rId17"/>
      <w:headerReference w:type="default" r:id="rId18"/>
      <w:endnotePr>
        <w:numFmt w:val="lowerLetter"/>
      </w:endnotePr>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A571" w14:textId="77777777" w:rsidR="00C339BD" w:rsidRDefault="00C339BD">
      <w:r>
        <w:separator/>
      </w:r>
    </w:p>
  </w:endnote>
  <w:endnote w:type="continuationSeparator" w:id="0">
    <w:p w14:paraId="22A42831" w14:textId="77777777" w:rsidR="00C339BD" w:rsidRDefault="00C33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2343299"/>
      <w:docPartObj>
        <w:docPartGallery w:val="Page Numbers (Bottom of Page)"/>
        <w:docPartUnique/>
      </w:docPartObj>
    </w:sdtPr>
    <w:sdtEndPr>
      <w:rPr>
        <w:noProof/>
      </w:rPr>
    </w:sdtEndPr>
    <w:sdtContent>
      <w:p w14:paraId="4A70FAE2" w14:textId="09F26888" w:rsidR="00E44C79" w:rsidRDefault="00E44C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6DF88A" w14:textId="77777777" w:rsidR="00E44C79" w:rsidRDefault="00E4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5529" w14:textId="77777777" w:rsidR="00C339BD" w:rsidRDefault="00C339BD">
      <w:r>
        <w:separator/>
      </w:r>
    </w:p>
  </w:footnote>
  <w:footnote w:type="continuationSeparator" w:id="0">
    <w:p w14:paraId="40AFB861" w14:textId="77777777" w:rsidR="00C339BD" w:rsidRDefault="00C33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69BA" w14:textId="77777777" w:rsidR="00491BB6" w:rsidRDefault="00491BB6">
    <w:pPr>
      <w:spacing w:after="40"/>
      <w:jc w:val="right"/>
      <w:rPr>
        <w:smallCaps/>
      </w:rPr>
    </w:pPr>
    <w:r>
      <w:rPr>
        <w:smallCaps/>
      </w:rPr>
      <w:t>Carrabassett Valley Comprehensive Plan Update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4E0F0" w14:textId="77777777" w:rsidR="00491BB6" w:rsidRDefault="00491BB6">
    <w:pPr>
      <w:spacing w:after="40"/>
      <w:jc w:val="right"/>
      <w:rPr>
        <w:smallCap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1D55" w14:textId="77777777" w:rsidR="007366B1" w:rsidRDefault="00000000">
    <w:pPr>
      <w:spacing w:after="40"/>
      <w:jc w:val="right"/>
      <w:rPr>
        <w:smallCaps/>
      </w:rPr>
    </w:pPr>
    <w:r>
      <w:rPr>
        <w:smallCaps/>
      </w:rPr>
      <w:t>Carrabassett Valley Comprehensive Plan Update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0E1D" w14:textId="218CC374" w:rsidR="007366B1" w:rsidRDefault="007366B1">
    <w:pPr>
      <w:spacing w:after="40"/>
      <w:jc w:val="right"/>
      <w:rPr>
        <w:small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000002"/>
    <w:multiLevelType w:val="multilevel"/>
    <w:tmpl w:val="00000002"/>
    <w:lvl w:ilvl="0">
      <w:start w:val="1"/>
      <w:numFmt w:val="upperLetter"/>
      <w:suff w:val="nothing"/>
      <w:lvlText w:val="%1."/>
      <w:lvlJc w:val="left"/>
    </w:lvl>
    <w:lvl w:ilvl="1">
      <w:start w:val="1"/>
      <w:numFmt w:val="low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2" w15:restartNumberingAfterBreak="0">
    <w:nsid w:val="00000003"/>
    <w:multiLevelType w:val="singleLevel"/>
    <w:tmpl w:val="00000003"/>
    <w:lvl w:ilvl="0">
      <w:start w:val="1"/>
      <w:numFmt w:val="upperLetter"/>
      <w:suff w:val="nothing"/>
      <w:lvlText w:val="%1."/>
      <w:lvlJc w:val="left"/>
    </w:lvl>
  </w:abstractNum>
  <w:abstractNum w:abstractNumId="3" w15:restartNumberingAfterBreak="0">
    <w:nsid w:val="00000004"/>
    <w:multiLevelType w:val="multilevel"/>
    <w:tmpl w:val="00000004"/>
    <w:lvl w:ilvl="0">
      <w:start w:val="1"/>
      <w:numFmt w:val="upperLetter"/>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4" w15:restartNumberingAfterBreak="0">
    <w:nsid w:val="00000005"/>
    <w:multiLevelType w:val="singleLevel"/>
    <w:tmpl w:val="00000005"/>
    <w:lvl w:ilvl="0">
      <w:start w:val="4"/>
      <w:numFmt w:val="upperRoman"/>
      <w:suff w:val="nothing"/>
      <w:lvlText w:val="%1."/>
      <w:lvlJc w:val="left"/>
    </w:lvl>
  </w:abstractNum>
  <w:abstractNum w:abstractNumId="5" w15:restartNumberingAfterBreak="0">
    <w:nsid w:val="00000006"/>
    <w:multiLevelType w:val="singleLevel"/>
    <w:tmpl w:val="00000006"/>
    <w:lvl w:ilvl="0">
      <w:start w:val="3"/>
      <w:numFmt w:val="lowerLetter"/>
      <w:suff w:val="nothing"/>
      <w:lvlText w:val="(%1)"/>
      <w:lvlJc w:val="left"/>
    </w:lvl>
  </w:abstractNum>
  <w:abstractNum w:abstractNumId="6" w15:restartNumberingAfterBreak="0">
    <w:nsid w:val="00000007"/>
    <w:multiLevelType w:val="singleLevel"/>
    <w:tmpl w:val="00000007"/>
    <w:lvl w:ilvl="0">
      <w:start w:val="5"/>
      <w:numFmt w:val="decimal"/>
      <w:suff w:val="nothing"/>
      <w:lvlText w:val="%1."/>
      <w:lvlJc w:val="left"/>
    </w:lvl>
  </w:abstractNum>
  <w:abstractNum w:abstractNumId="7" w15:restartNumberingAfterBreak="0">
    <w:nsid w:val="00000008"/>
    <w:multiLevelType w:val="singleLevel"/>
    <w:tmpl w:val="00000008"/>
    <w:lvl w:ilvl="0">
      <w:start w:val="3"/>
      <w:numFmt w:val="upperLetter"/>
      <w:suff w:val="nothing"/>
      <w:lvlText w:val="%1."/>
      <w:lvlJc w:val="left"/>
    </w:lvl>
  </w:abstractNum>
  <w:abstractNum w:abstractNumId="8" w15:restartNumberingAfterBreak="0">
    <w:nsid w:val="00000009"/>
    <w:multiLevelType w:val="multilevel"/>
    <w:tmpl w:val="00000009"/>
    <w:lvl w:ilvl="0">
      <w:start w:val="2"/>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9" w15:restartNumberingAfterBreak="0">
    <w:nsid w:val="0000000A"/>
    <w:multiLevelType w:val="singleLevel"/>
    <w:tmpl w:val="9EBE4A34"/>
    <w:lvl w:ilvl="0">
      <w:start w:val="1"/>
      <w:numFmt w:val="lowerLetter"/>
      <w:lvlText w:val="(%1)"/>
      <w:lvlJc w:val="left"/>
      <w:pPr>
        <w:tabs>
          <w:tab w:val="num" w:pos="360"/>
        </w:tabs>
        <w:ind w:left="360" w:hanging="360"/>
      </w:pPr>
      <w:rPr>
        <w:rFonts w:hint="default"/>
      </w:rPr>
    </w:lvl>
  </w:abstractNum>
  <w:abstractNum w:abstractNumId="10" w15:restartNumberingAfterBreak="0">
    <w:nsid w:val="0000000B"/>
    <w:multiLevelType w:val="singleLevel"/>
    <w:tmpl w:val="0000000B"/>
    <w:lvl w:ilvl="0">
      <w:start w:val="3"/>
      <w:numFmt w:val="decimal"/>
      <w:suff w:val="nothing"/>
      <w:lvlText w:val="%1."/>
      <w:lvlJc w:val="left"/>
    </w:lvl>
  </w:abstractNum>
  <w:abstractNum w:abstractNumId="11" w15:restartNumberingAfterBreak="0">
    <w:nsid w:val="0000000C"/>
    <w:multiLevelType w:val="singleLevel"/>
    <w:tmpl w:val="0000000C"/>
    <w:lvl w:ilvl="0">
      <w:start w:val="1"/>
      <w:numFmt w:val="lowerLetter"/>
      <w:suff w:val="nothing"/>
      <w:lvlText w:val="(%1)"/>
      <w:lvlJc w:val="left"/>
    </w:lvl>
  </w:abstractNum>
  <w:abstractNum w:abstractNumId="12" w15:restartNumberingAfterBreak="0">
    <w:nsid w:val="0000000D"/>
    <w:multiLevelType w:val="singleLevel"/>
    <w:tmpl w:val="0000000D"/>
    <w:lvl w:ilvl="0">
      <w:start w:val="4"/>
      <w:numFmt w:val="decimal"/>
      <w:suff w:val="nothing"/>
      <w:lvlText w:val="%1."/>
      <w:lvlJc w:val="left"/>
    </w:lvl>
  </w:abstractNum>
  <w:abstractNum w:abstractNumId="13" w15:restartNumberingAfterBreak="0">
    <w:nsid w:val="0000000E"/>
    <w:multiLevelType w:val="singleLevel"/>
    <w:tmpl w:val="0000000E"/>
    <w:lvl w:ilvl="0">
      <w:start w:val="1"/>
      <w:numFmt w:val="lowerLetter"/>
      <w:suff w:val="nothing"/>
      <w:lvlText w:val="(%1)"/>
      <w:lvlJc w:val="left"/>
    </w:lvl>
  </w:abstractNum>
  <w:abstractNum w:abstractNumId="14" w15:restartNumberingAfterBreak="0">
    <w:nsid w:val="0000000F"/>
    <w:multiLevelType w:val="multilevel"/>
    <w:tmpl w:val="0000000F"/>
    <w:lvl w:ilvl="0">
      <w:start w:val="1"/>
      <w:numFmt w:val="upperLetter"/>
      <w:suff w:val="nothing"/>
      <w:lvlText w:val="%1."/>
      <w:lvlJc w:val="left"/>
    </w:lvl>
    <w:lvl w:ilvl="1">
      <w:start w:val="1"/>
      <w:numFmt w:val="upperLetter"/>
      <w:suff w:val="nothing"/>
      <w:lvlText w:val="%2."/>
      <w:lvlJc w:val="left"/>
    </w:lvl>
    <w:lvl w:ilvl="2">
      <w:start w:val="5"/>
      <w:numFmt w:val="low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upperLetter"/>
      <w:suff w:val="nothing"/>
      <w:lvlText w:val="%9."/>
      <w:lvlJc w:val="left"/>
    </w:lvl>
  </w:abstractNum>
  <w:abstractNum w:abstractNumId="15" w15:restartNumberingAfterBreak="0">
    <w:nsid w:val="00000010"/>
    <w:multiLevelType w:val="singleLevel"/>
    <w:tmpl w:val="00000010"/>
    <w:lvl w:ilvl="0">
      <w:start w:val="5"/>
      <w:numFmt w:val="upperLetter"/>
      <w:suff w:val="nothing"/>
      <w:lvlText w:val="%1."/>
      <w:lvlJc w:val="left"/>
    </w:lvl>
  </w:abstractNum>
  <w:abstractNum w:abstractNumId="16" w15:restartNumberingAfterBreak="0">
    <w:nsid w:val="00000011"/>
    <w:multiLevelType w:val="multilevel"/>
    <w:tmpl w:val="00000011"/>
    <w:lvl w:ilvl="0">
      <w:start w:val="9"/>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7" w15:restartNumberingAfterBreak="0">
    <w:nsid w:val="00000012"/>
    <w:multiLevelType w:val="singleLevel"/>
    <w:tmpl w:val="00000012"/>
    <w:lvl w:ilvl="0">
      <w:start w:val="6"/>
      <w:numFmt w:val="upperLetter"/>
      <w:suff w:val="nothing"/>
      <w:lvlText w:val="%1."/>
      <w:lvlJc w:val="left"/>
    </w:lvl>
  </w:abstractNum>
  <w:abstractNum w:abstractNumId="18" w15:restartNumberingAfterBreak="0">
    <w:nsid w:val="00000013"/>
    <w:multiLevelType w:val="singleLevel"/>
    <w:tmpl w:val="00000013"/>
    <w:lvl w:ilvl="0">
      <w:start w:val="2"/>
      <w:numFmt w:val="upperRoman"/>
      <w:suff w:val="nothing"/>
      <w:lvlText w:val="%1."/>
      <w:lvlJc w:val="left"/>
    </w:lvl>
  </w:abstractNum>
  <w:abstractNum w:abstractNumId="19" w15:restartNumberingAfterBreak="0">
    <w:nsid w:val="00000014"/>
    <w:multiLevelType w:val="singleLevel"/>
    <w:tmpl w:val="00000014"/>
    <w:lvl w:ilvl="0">
      <w:start w:val="7"/>
      <w:numFmt w:val="upperLetter"/>
      <w:suff w:val="nothing"/>
      <w:lvlText w:val="%1."/>
      <w:lvlJc w:val="left"/>
    </w:lvl>
  </w:abstractNum>
  <w:abstractNum w:abstractNumId="20" w15:restartNumberingAfterBreak="0">
    <w:nsid w:val="00000015"/>
    <w:multiLevelType w:val="singleLevel"/>
    <w:tmpl w:val="00000015"/>
    <w:lvl w:ilvl="0">
      <w:start w:val="3"/>
      <w:numFmt w:val="decimal"/>
      <w:suff w:val="nothing"/>
      <w:lvlText w:val="%1."/>
      <w:lvlJc w:val="left"/>
    </w:lvl>
  </w:abstractNum>
  <w:abstractNum w:abstractNumId="21" w15:restartNumberingAfterBreak="0">
    <w:nsid w:val="00000016"/>
    <w:multiLevelType w:val="singleLevel"/>
    <w:tmpl w:val="A69AD746"/>
    <w:lvl w:ilvl="0">
      <w:start w:val="1"/>
      <w:numFmt w:val="decimal"/>
      <w:lvlText w:val="%1."/>
      <w:lvlJc w:val="left"/>
      <w:pPr>
        <w:tabs>
          <w:tab w:val="num" w:pos="360"/>
        </w:tabs>
        <w:ind w:left="360" w:hanging="360"/>
      </w:pPr>
      <w:rPr>
        <w:rFonts w:hint="default"/>
      </w:rPr>
    </w:lvl>
  </w:abstractNum>
  <w:abstractNum w:abstractNumId="22" w15:restartNumberingAfterBreak="0">
    <w:nsid w:val="00000017"/>
    <w:multiLevelType w:val="singleLevel"/>
    <w:tmpl w:val="00000017"/>
    <w:lvl w:ilvl="0">
      <w:start w:val="1"/>
      <w:numFmt w:val="upperRoman"/>
      <w:suff w:val="nothing"/>
      <w:lvlText w:val="%1."/>
      <w:lvlJc w:val="left"/>
    </w:lvl>
  </w:abstractNum>
  <w:abstractNum w:abstractNumId="23" w15:restartNumberingAfterBreak="0">
    <w:nsid w:val="00000018"/>
    <w:multiLevelType w:val="singleLevel"/>
    <w:tmpl w:val="00000018"/>
    <w:lvl w:ilvl="0">
      <w:start w:val="1"/>
      <w:numFmt w:val="decimal"/>
      <w:suff w:val="nothing"/>
      <w:lvlText w:val="%1."/>
      <w:lvlJc w:val="left"/>
    </w:lvl>
  </w:abstractNum>
  <w:abstractNum w:abstractNumId="24" w15:restartNumberingAfterBreak="0">
    <w:nsid w:val="00000019"/>
    <w:multiLevelType w:val="singleLevel"/>
    <w:tmpl w:val="00000019"/>
    <w:lvl w:ilvl="0">
      <w:start w:val="10"/>
      <w:numFmt w:val="upperLetter"/>
      <w:suff w:val="nothing"/>
      <w:lvlText w:val="%1."/>
      <w:lvlJc w:val="left"/>
    </w:lvl>
  </w:abstractNum>
  <w:abstractNum w:abstractNumId="25" w15:restartNumberingAfterBreak="0">
    <w:nsid w:val="0000001A"/>
    <w:multiLevelType w:val="singleLevel"/>
    <w:tmpl w:val="0000001A"/>
    <w:lvl w:ilvl="0">
      <w:start w:val="1"/>
      <w:numFmt w:val="decimal"/>
      <w:suff w:val="nothing"/>
      <w:lvlText w:val="%1."/>
      <w:lvlJc w:val="left"/>
    </w:lvl>
  </w:abstractNum>
  <w:abstractNum w:abstractNumId="26" w15:restartNumberingAfterBreak="0">
    <w:nsid w:val="0000001B"/>
    <w:multiLevelType w:val="singleLevel"/>
    <w:tmpl w:val="0000001B"/>
    <w:lvl w:ilvl="0">
      <w:start w:val="11"/>
      <w:numFmt w:val="upperLetter"/>
      <w:suff w:val="nothing"/>
      <w:lvlText w:val="%1."/>
      <w:lvlJc w:val="left"/>
    </w:lvl>
  </w:abstractNum>
  <w:abstractNum w:abstractNumId="27" w15:restartNumberingAfterBreak="0">
    <w:nsid w:val="0000001C"/>
    <w:multiLevelType w:val="singleLevel"/>
    <w:tmpl w:val="0000001C"/>
    <w:lvl w:ilvl="0">
      <w:start w:val="1"/>
      <w:numFmt w:val="decimal"/>
      <w:suff w:val="nothing"/>
      <w:lvlText w:val="%1."/>
      <w:lvlJc w:val="left"/>
    </w:lvl>
  </w:abstractNum>
  <w:abstractNum w:abstractNumId="28" w15:restartNumberingAfterBreak="0">
    <w:nsid w:val="0000001D"/>
    <w:multiLevelType w:val="singleLevel"/>
    <w:tmpl w:val="0000001D"/>
    <w:lvl w:ilvl="0">
      <w:start w:val="1"/>
      <w:numFmt w:val="upperRoman"/>
      <w:suff w:val="nothing"/>
      <w:lvlText w:val="%1."/>
      <w:lvlJc w:val="left"/>
    </w:lvl>
  </w:abstractNum>
  <w:abstractNum w:abstractNumId="29" w15:restartNumberingAfterBreak="0">
    <w:nsid w:val="0000001E"/>
    <w:multiLevelType w:val="singleLevel"/>
    <w:tmpl w:val="0000001E"/>
    <w:lvl w:ilvl="0">
      <w:start w:val="1"/>
      <w:numFmt w:val="none"/>
      <w:suff w:val="nothing"/>
      <w:lvlText w:val="}"/>
      <w:lvlJc w:val="left"/>
      <w:rPr>
        <w:rFonts w:ascii="WP TypographicSymbols" w:hAnsi="WP TypographicSymbols"/>
      </w:rPr>
    </w:lvl>
  </w:abstractNum>
  <w:abstractNum w:abstractNumId="30" w15:restartNumberingAfterBreak="0">
    <w:nsid w:val="0000001F"/>
    <w:multiLevelType w:val="singleLevel"/>
    <w:tmpl w:val="0000001F"/>
    <w:lvl w:ilvl="0">
      <w:start w:val="1"/>
      <w:numFmt w:val="none"/>
      <w:suff w:val="nothing"/>
      <w:lvlText w:val="}"/>
      <w:lvlJc w:val="left"/>
      <w:rPr>
        <w:rFonts w:ascii="WP TypographicSymbols" w:hAnsi="WP TypographicSymbols"/>
      </w:rPr>
    </w:lvl>
  </w:abstractNum>
  <w:abstractNum w:abstractNumId="31" w15:restartNumberingAfterBreak="0">
    <w:nsid w:val="00000020"/>
    <w:multiLevelType w:val="singleLevel"/>
    <w:tmpl w:val="00000020"/>
    <w:lvl w:ilvl="0">
      <w:start w:val="1"/>
      <w:numFmt w:val="none"/>
      <w:suff w:val="nothing"/>
      <w:lvlText w:val="}"/>
      <w:lvlJc w:val="left"/>
      <w:rPr>
        <w:rFonts w:ascii="WP TypographicSymbols" w:hAnsi="WP TypographicSymbols"/>
      </w:rPr>
    </w:lvl>
  </w:abstractNum>
  <w:abstractNum w:abstractNumId="32" w15:restartNumberingAfterBreak="0">
    <w:nsid w:val="00000021"/>
    <w:multiLevelType w:val="singleLevel"/>
    <w:tmpl w:val="00000021"/>
    <w:lvl w:ilvl="0">
      <w:start w:val="1"/>
      <w:numFmt w:val="none"/>
      <w:suff w:val="nothing"/>
      <w:lvlText w:val="}"/>
      <w:lvlJc w:val="left"/>
      <w:rPr>
        <w:rFonts w:ascii="WP TypographicSymbols" w:hAnsi="WP TypographicSymbols"/>
      </w:rPr>
    </w:lvl>
  </w:abstractNum>
  <w:abstractNum w:abstractNumId="33" w15:restartNumberingAfterBreak="0">
    <w:nsid w:val="00000022"/>
    <w:multiLevelType w:val="singleLevel"/>
    <w:tmpl w:val="00000022"/>
    <w:lvl w:ilvl="0">
      <w:start w:val="1"/>
      <w:numFmt w:val="none"/>
      <w:suff w:val="nothing"/>
      <w:lvlText w:val="}"/>
      <w:lvlJc w:val="left"/>
      <w:rPr>
        <w:rFonts w:ascii="WP TypographicSymbols" w:hAnsi="WP TypographicSymbols"/>
      </w:rPr>
    </w:lvl>
  </w:abstractNum>
  <w:abstractNum w:abstractNumId="34" w15:restartNumberingAfterBreak="0">
    <w:nsid w:val="00000023"/>
    <w:multiLevelType w:val="singleLevel"/>
    <w:tmpl w:val="00000023"/>
    <w:lvl w:ilvl="0">
      <w:start w:val="2"/>
      <w:numFmt w:val="upperRoman"/>
      <w:suff w:val="nothing"/>
      <w:lvlText w:val="%1."/>
      <w:lvlJc w:val="left"/>
    </w:lvl>
  </w:abstractNum>
  <w:abstractNum w:abstractNumId="35" w15:restartNumberingAfterBreak="0">
    <w:nsid w:val="00000024"/>
    <w:multiLevelType w:val="singleLevel"/>
    <w:tmpl w:val="00000024"/>
    <w:lvl w:ilvl="0">
      <w:start w:val="3"/>
      <w:numFmt w:val="upperRoman"/>
      <w:suff w:val="nothing"/>
      <w:lvlText w:val="%1."/>
      <w:lvlJc w:val="left"/>
    </w:lvl>
  </w:abstractNum>
  <w:abstractNum w:abstractNumId="36" w15:restartNumberingAfterBreak="0">
    <w:nsid w:val="00000025"/>
    <w:multiLevelType w:val="singleLevel"/>
    <w:tmpl w:val="00000025"/>
    <w:lvl w:ilvl="0">
      <w:start w:val="4"/>
      <w:numFmt w:val="upperRoman"/>
      <w:suff w:val="nothing"/>
      <w:lvlText w:val="%1."/>
      <w:lvlJc w:val="left"/>
    </w:lvl>
  </w:abstractNum>
  <w:abstractNum w:abstractNumId="37" w15:restartNumberingAfterBreak="0">
    <w:nsid w:val="00000026"/>
    <w:multiLevelType w:val="singleLevel"/>
    <w:tmpl w:val="00000026"/>
    <w:lvl w:ilvl="0">
      <w:start w:val="1"/>
      <w:numFmt w:val="none"/>
      <w:suff w:val="nothing"/>
      <w:lvlText w:val="}"/>
      <w:lvlJc w:val="left"/>
      <w:rPr>
        <w:rFonts w:ascii="WP TypographicSymbols" w:hAnsi="WP TypographicSymbols"/>
      </w:rPr>
    </w:lvl>
  </w:abstractNum>
  <w:abstractNum w:abstractNumId="38" w15:restartNumberingAfterBreak="0">
    <w:nsid w:val="00000027"/>
    <w:multiLevelType w:val="singleLevel"/>
    <w:tmpl w:val="00000027"/>
    <w:lvl w:ilvl="0">
      <w:start w:val="1"/>
      <w:numFmt w:val="none"/>
      <w:suff w:val="nothing"/>
      <w:lvlText w:val="}"/>
      <w:lvlJc w:val="left"/>
      <w:rPr>
        <w:rFonts w:ascii="WP TypographicSymbols" w:hAnsi="WP TypographicSymbols"/>
      </w:rPr>
    </w:lvl>
  </w:abstractNum>
  <w:abstractNum w:abstractNumId="39" w15:restartNumberingAfterBreak="0">
    <w:nsid w:val="00000028"/>
    <w:multiLevelType w:val="singleLevel"/>
    <w:tmpl w:val="00000028"/>
    <w:lvl w:ilvl="0">
      <w:start w:val="1"/>
      <w:numFmt w:val="none"/>
      <w:suff w:val="nothing"/>
      <w:lvlText w:val="}"/>
      <w:lvlJc w:val="left"/>
      <w:rPr>
        <w:rFonts w:ascii="WP TypographicSymbols" w:hAnsi="WP TypographicSymbols"/>
      </w:rPr>
    </w:lvl>
  </w:abstractNum>
  <w:abstractNum w:abstractNumId="40" w15:restartNumberingAfterBreak="0">
    <w:nsid w:val="00000029"/>
    <w:multiLevelType w:val="multilevel"/>
    <w:tmpl w:val="00000029"/>
    <w:lvl w:ilvl="0">
      <w:start w:val="5"/>
      <w:numFmt w:val="upperRoman"/>
      <w:suff w:val="nothing"/>
      <w:lvlText w:val="%1."/>
      <w:lvlJc w:val="left"/>
    </w:lvl>
    <w:lvl w:ilvl="1">
      <w:start w:val="1"/>
      <w:numFmt w:val="upp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41" w15:restartNumberingAfterBreak="0">
    <w:nsid w:val="0000002A"/>
    <w:multiLevelType w:val="singleLevel"/>
    <w:tmpl w:val="0000002A"/>
    <w:lvl w:ilvl="0">
      <w:start w:val="1"/>
      <w:numFmt w:val="none"/>
      <w:suff w:val="nothing"/>
      <w:lvlText w:val="}"/>
      <w:lvlJc w:val="left"/>
      <w:rPr>
        <w:rFonts w:ascii="WP TypographicSymbols" w:hAnsi="WP TypographicSymbols"/>
      </w:rPr>
    </w:lvl>
  </w:abstractNum>
  <w:abstractNum w:abstractNumId="42" w15:restartNumberingAfterBreak="0">
    <w:nsid w:val="0000002B"/>
    <w:multiLevelType w:val="singleLevel"/>
    <w:tmpl w:val="0000002B"/>
    <w:lvl w:ilvl="0">
      <w:start w:val="1"/>
      <w:numFmt w:val="none"/>
      <w:suff w:val="nothing"/>
      <w:lvlText w:val="}"/>
      <w:lvlJc w:val="left"/>
      <w:rPr>
        <w:rFonts w:ascii="WP TypographicSymbols" w:hAnsi="WP TypographicSymbols"/>
      </w:rPr>
    </w:lvl>
  </w:abstractNum>
  <w:abstractNum w:abstractNumId="43" w15:restartNumberingAfterBreak="0">
    <w:nsid w:val="0000002C"/>
    <w:multiLevelType w:val="singleLevel"/>
    <w:tmpl w:val="0000002C"/>
    <w:lvl w:ilvl="0">
      <w:start w:val="1"/>
      <w:numFmt w:val="none"/>
      <w:suff w:val="nothing"/>
      <w:lvlText w:val="}"/>
      <w:lvlJc w:val="left"/>
      <w:rPr>
        <w:rFonts w:ascii="WP TypographicSymbols" w:hAnsi="WP TypographicSymbols"/>
      </w:rPr>
    </w:lvl>
  </w:abstractNum>
  <w:abstractNum w:abstractNumId="44" w15:restartNumberingAfterBreak="0">
    <w:nsid w:val="0000002D"/>
    <w:multiLevelType w:val="singleLevel"/>
    <w:tmpl w:val="0000002D"/>
    <w:lvl w:ilvl="0">
      <w:start w:val="1"/>
      <w:numFmt w:val="none"/>
      <w:suff w:val="nothing"/>
      <w:lvlText w:val="}"/>
      <w:lvlJc w:val="left"/>
      <w:rPr>
        <w:rFonts w:ascii="WP TypographicSymbols" w:hAnsi="WP TypographicSymbols"/>
      </w:rPr>
    </w:lvl>
  </w:abstractNum>
  <w:abstractNum w:abstractNumId="45" w15:restartNumberingAfterBreak="0">
    <w:nsid w:val="0000002E"/>
    <w:multiLevelType w:val="singleLevel"/>
    <w:tmpl w:val="0000002E"/>
    <w:lvl w:ilvl="0">
      <w:start w:val="7"/>
      <w:numFmt w:val="upperRoman"/>
      <w:suff w:val="nothing"/>
      <w:lvlText w:val="%1."/>
      <w:lvlJc w:val="left"/>
    </w:lvl>
  </w:abstractNum>
  <w:abstractNum w:abstractNumId="46" w15:restartNumberingAfterBreak="0">
    <w:nsid w:val="0000002F"/>
    <w:multiLevelType w:val="singleLevel"/>
    <w:tmpl w:val="0000002F"/>
    <w:lvl w:ilvl="0">
      <w:start w:val="1"/>
      <w:numFmt w:val="decimal"/>
      <w:suff w:val="nothing"/>
      <w:lvlText w:val="%1."/>
      <w:lvlJc w:val="left"/>
    </w:lvl>
  </w:abstractNum>
  <w:abstractNum w:abstractNumId="47" w15:restartNumberingAfterBreak="0">
    <w:nsid w:val="00000030"/>
    <w:multiLevelType w:val="singleLevel"/>
    <w:tmpl w:val="00000030"/>
    <w:lvl w:ilvl="0">
      <w:start w:val="2"/>
      <w:numFmt w:val="decimal"/>
      <w:suff w:val="nothing"/>
      <w:lvlText w:val="%1."/>
      <w:lvlJc w:val="left"/>
    </w:lvl>
  </w:abstractNum>
  <w:abstractNum w:abstractNumId="48" w15:restartNumberingAfterBreak="0">
    <w:nsid w:val="00000031"/>
    <w:multiLevelType w:val="singleLevel"/>
    <w:tmpl w:val="00000031"/>
    <w:lvl w:ilvl="0">
      <w:start w:val="1"/>
      <w:numFmt w:val="lowerLetter"/>
      <w:suff w:val="nothing"/>
      <w:lvlText w:val="%1."/>
      <w:lvlJc w:val="left"/>
    </w:lvl>
  </w:abstractNum>
  <w:abstractNum w:abstractNumId="49" w15:restartNumberingAfterBreak="0">
    <w:nsid w:val="00000032"/>
    <w:multiLevelType w:val="singleLevel"/>
    <w:tmpl w:val="00000032"/>
    <w:lvl w:ilvl="0">
      <w:start w:val="3"/>
      <w:numFmt w:val="decimal"/>
      <w:suff w:val="nothing"/>
      <w:lvlText w:val="%1."/>
      <w:lvlJc w:val="left"/>
    </w:lvl>
  </w:abstractNum>
  <w:abstractNum w:abstractNumId="50" w15:restartNumberingAfterBreak="0">
    <w:nsid w:val="00000033"/>
    <w:multiLevelType w:val="singleLevel"/>
    <w:tmpl w:val="00000033"/>
    <w:lvl w:ilvl="0">
      <w:start w:val="4"/>
      <w:numFmt w:val="decimal"/>
      <w:suff w:val="nothing"/>
      <w:lvlText w:val="%1."/>
      <w:lvlJc w:val="left"/>
    </w:lvl>
  </w:abstractNum>
  <w:abstractNum w:abstractNumId="51" w15:restartNumberingAfterBreak="0">
    <w:nsid w:val="00000034"/>
    <w:multiLevelType w:val="singleLevel"/>
    <w:tmpl w:val="00000034"/>
    <w:lvl w:ilvl="0">
      <w:start w:val="5"/>
      <w:numFmt w:val="decimal"/>
      <w:suff w:val="nothing"/>
      <w:lvlText w:val="%1."/>
      <w:lvlJc w:val="left"/>
    </w:lvl>
  </w:abstractNum>
  <w:abstractNum w:abstractNumId="52" w15:restartNumberingAfterBreak="0">
    <w:nsid w:val="00000035"/>
    <w:multiLevelType w:val="singleLevel"/>
    <w:tmpl w:val="00000035"/>
    <w:lvl w:ilvl="0">
      <w:start w:val="6"/>
      <w:numFmt w:val="decimal"/>
      <w:suff w:val="nothing"/>
      <w:lvlText w:val="%1."/>
      <w:lvlJc w:val="left"/>
    </w:lvl>
  </w:abstractNum>
  <w:abstractNum w:abstractNumId="53" w15:restartNumberingAfterBreak="0">
    <w:nsid w:val="00000036"/>
    <w:multiLevelType w:val="singleLevel"/>
    <w:tmpl w:val="00000036"/>
    <w:lvl w:ilvl="0">
      <w:start w:val="7"/>
      <w:numFmt w:val="decimal"/>
      <w:suff w:val="nothing"/>
      <w:lvlText w:val="%1."/>
      <w:lvlJc w:val="left"/>
    </w:lvl>
  </w:abstractNum>
  <w:abstractNum w:abstractNumId="54" w15:restartNumberingAfterBreak="0">
    <w:nsid w:val="00000037"/>
    <w:multiLevelType w:val="singleLevel"/>
    <w:tmpl w:val="00000037"/>
    <w:lvl w:ilvl="0">
      <w:start w:val="8"/>
      <w:numFmt w:val="decimal"/>
      <w:suff w:val="nothing"/>
      <w:lvlText w:val="%1."/>
      <w:lvlJc w:val="left"/>
    </w:lvl>
  </w:abstractNum>
  <w:abstractNum w:abstractNumId="55" w15:restartNumberingAfterBreak="0">
    <w:nsid w:val="00000038"/>
    <w:multiLevelType w:val="singleLevel"/>
    <w:tmpl w:val="00000038"/>
    <w:lvl w:ilvl="0">
      <w:start w:val="1"/>
      <w:numFmt w:val="upperRoman"/>
      <w:suff w:val="nothing"/>
      <w:lvlText w:val="%1."/>
      <w:lvlJc w:val="left"/>
    </w:lvl>
  </w:abstractNum>
  <w:abstractNum w:abstractNumId="56" w15:restartNumberingAfterBreak="0">
    <w:nsid w:val="00000039"/>
    <w:multiLevelType w:val="singleLevel"/>
    <w:tmpl w:val="00000039"/>
    <w:lvl w:ilvl="0">
      <w:start w:val="1"/>
      <w:numFmt w:val="decimal"/>
      <w:suff w:val="nothing"/>
      <w:lvlText w:val="%1."/>
      <w:lvlJc w:val="left"/>
    </w:lvl>
  </w:abstractNum>
  <w:abstractNum w:abstractNumId="57" w15:restartNumberingAfterBreak="0">
    <w:nsid w:val="0000003A"/>
    <w:multiLevelType w:val="singleLevel"/>
    <w:tmpl w:val="0000003A"/>
    <w:lvl w:ilvl="0">
      <w:start w:val="2"/>
      <w:numFmt w:val="decimal"/>
      <w:suff w:val="nothing"/>
      <w:lvlText w:val="%1."/>
      <w:lvlJc w:val="left"/>
    </w:lvl>
  </w:abstractNum>
  <w:abstractNum w:abstractNumId="58" w15:restartNumberingAfterBreak="0">
    <w:nsid w:val="0000003B"/>
    <w:multiLevelType w:val="singleLevel"/>
    <w:tmpl w:val="0000003B"/>
    <w:lvl w:ilvl="0">
      <w:start w:val="3"/>
      <w:numFmt w:val="decimal"/>
      <w:suff w:val="nothing"/>
      <w:lvlText w:val="%1."/>
      <w:lvlJc w:val="left"/>
    </w:lvl>
  </w:abstractNum>
  <w:abstractNum w:abstractNumId="59" w15:restartNumberingAfterBreak="0">
    <w:nsid w:val="0000003C"/>
    <w:multiLevelType w:val="singleLevel"/>
    <w:tmpl w:val="0000003C"/>
    <w:lvl w:ilvl="0">
      <w:start w:val="1"/>
      <w:numFmt w:val="upperRoman"/>
      <w:suff w:val="nothing"/>
      <w:lvlText w:val="%1."/>
      <w:lvlJc w:val="left"/>
    </w:lvl>
  </w:abstractNum>
  <w:abstractNum w:abstractNumId="60" w15:restartNumberingAfterBreak="0">
    <w:nsid w:val="0000003D"/>
    <w:multiLevelType w:val="singleLevel"/>
    <w:tmpl w:val="0000003D"/>
    <w:lvl w:ilvl="0">
      <w:start w:val="1"/>
      <w:numFmt w:val="decimal"/>
      <w:suff w:val="nothing"/>
      <w:lvlText w:val="%1."/>
      <w:lvlJc w:val="left"/>
    </w:lvl>
  </w:abstractNum>
  <w:abstractNum w:abstractNumId="61" w15:restartNumberingAfterBreak="0">
    <w:nsid w:val="0000003E"/>
    <w:multiLevelType w:val="singleLevel"/>
    <w:tmpl w:val="0000003E"/>
    <w:lvl w:ilvl="0">
      <w:start w:val="2"/>
      <w:numFmt w:val="decimal"/>
      <w:suff w:val="nothing"/>
      <w:lvlText w:val="%1."/>
      <w:lvlJc w:val="left"/>
    </w:lvl>
  </w:abstractNum>
  <w:abstractNum w:abstractNumId="62" w15:restartNumberingAfterBreak="0">
    <w:nsid w:val="0000003F"/>
    <w:multiLevelType w:val="multilevel"/>
    <w:tmpl w:val="0000003F"/>
    <w:lvl w:ilvl="0">
      <w:start w:val="1"/>
      <w:numFmt w:val="upperRoman"/>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63" w15:restartNumberingAfterBreak="0">
    <w:nsid w:val="00000040"/>
    <w:multiLevelType w:val="singleLevel"/>
    <w:tmpl w:val="00000040"/>
    <w:lvl w:ilvl="0">
      <w:start w:val="1"/>
      <w:numFmt w:val="lowerLetter"/>
      <w:suff w:val="nothing"/>
      <w:lvlText w:val="%1."/>
      <w:lvlJc w:val="left"/>
    </w:lvl>
  </w:abstractNum>
  <w:abstractNum w:abstractNumId="64" w15:restartNumberingAfterBreak="0">
    <w:nsid w:val="00000041"/>
    <w:multiLevelType w:val="multilevel"/>
    <w:tmpl w:val="00000041"/>
    <w:lvl w:ilvl="0">
      <w:start w:val="2"/>
      <w:numFmt w:val="upperRoman"/>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65" w15:restartNumberingAfterBreak="0">
    <w:nsid w:val="00000042"/>
    <w:multiLevelType w:val="singleLevel"/>
    <w:tmpl w:val="00000042"/>
    <w:lvl w:ilvl="0">
      <w:start w:val="1"/>
      <w:numFmt w:val="lowerLetter"/>
      <w:suff w:val="nothing"/>
      <w:lvlText w:val="%1."/>
      <w:lvlJc w:val="left"/>
    </w:lvl>
  </w:abstractNum>
  <w:abstractNum w:abstractNumId="66" w15:restartNumberingAfterBreak="0">
    <w:nsid w:val="00000043"/>
    <w:multiLevelType w:val="multilevel"/>
    <w:tmpl w:val="00000043"/>
    <w:lvl w:ilvl="0">
      <w:start w:val="3"/>
      <w:numFmt w:val="upperRoman"/>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67" w15:restartNumberingAfterBreak="0">
    <w:nsid w:val="00000044"/>
    <w:multiLevelType w:val="multilevel"/>
    <w:tmpl w:val="00000044"/>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68" w15:restartNumberingAfterBreak="0">
    <w:nsid w:val="00000045"/>
    <w:multiLevelType w:val="multilevel"/>
    <w:tmpl w:val="00000045"/>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69" w15:restartNumberingAfterBreak="0">
    <w:nsid w:val="00000046"/>
    <w:multiLevelType w:val="singleLevel"/>
    <w:tmpl w:val="00000046"/>
    <w:lvl w:ilvl="0">
      <w:start w:val="1"/>
      <w:numFmt w:val="decimal"/>
      <w:suff w:val="nothing"/>
      <w:lvlText w:val="%1."/>
      <w:lvlJc w:val="left"/>
    </w:lvl>
  </w:abstractNum>
  <w:abstractNum w:abstractNumId="70" w15:restartNumberingAfterBreak="0">
    <w:nsid w:val="00000047"/>
    <w:multiLevelType w:val="singleLevel"/>
    <w:tmpl w:val="00000047"/>
    <w:lvl w:ilvl="0">
      <w:start w:val="2"/>
      <w:numFmt w:val="decimal"/>
      <w:suff w:val="nothing"/>
      <w:lvlText w:val="%1."/>
      <w:lvlJc w:val="left"/>
    </w:lvl>
  </w:abstractNum>
  <w:abstractNum w:abstractNumId="71" w15:restartNumberingAfterBreak="0">
    <w:nsid w:val="00000048"/>
    <w:multiLevelType w:val="singleLevel"/>
    <w:tmpl w:val="00000048"/>
    <w:lvl w:ilvl="0">
      <w:start w:val="3"/>
      <w:numFmt w:val="decimal"/>
      <w:suff w:val="nothing"/>
      <w:lvlText w:val="%1."/>
      <w:lvlJc w:val="left"/>
    </w:lvl>
  </w:abstractNum>
  <w:abstractNum w:abstractNumId="72" w15:restartNumberingAfterBreak="0">
    <w:nsid w:val="00000049"/>
    <w:multiLevelType w:val="singleLevel"/>
    <w:tmpl w:val="00000049"/>
    <w:lvl w:ilvl="0">
      <w:start w:val="4"/>
      <w:numFmt w:val="decimal"/>
      <w:suff w:val="nothing"/>
      <w:lvlText w:val="%1."/>
      <w:lvlJc w:val="left"/>
    </w:lvl>
  </w:abstractNum>
  <w:abstractNum w:abstractNumId="73" w15:restartNumberingAfterBreak="0">
    <w:nsid w:val="0000004A"/>
    <w:multiLevelType w:val="multilevel"/>
    <w:tmpl w:val="0000004A"/>
    <w:lvl w:ilvl="0">
      <w:start w:val="5"/>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4" w15:restartNumberingAfterBreak="0">
    <w:nsid w:val="0000004B"/>
    <w:multiLevelType w:val="multilevel"/>
    <w:tmpl w:val="0000004B"/>
    <w:lvl w:ilvl="0">
      <w:start w:val="1"/>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75" w15:restartNumberingAfterBreak="0">
    <w:nsid w:val="0000004C"/>
    <w:multiLevelType w:val="multilevel"/>
    <w:tmpl w:val="0000004C"/>
    <w:lvl w:ilvl="0">
      <w:start w:val="3"/>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upperLetter"/>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6" w15:restartNumberingAfterBreak="0">
    <w:nsid w:val="0000004D"/>
    <w:multiLevelType w:val="singleLevel"/>
    <w:tmpl w:val="0000004D"/>
    <w:lvl w:ilvl="0">
      <w:start w:val="3"/>
      <w:numFmt w:val="upperLetter"/>
      <w:suff w:val="nothing"/>
      <w:lvlText w:val="%1."/>
      <w:lvlJc w:val="left"/>
    </w:lvl>
  </w:abstractNum>
  <w:abstractNum w:abstractNumId="77" w15:restartNumberingAfterBreak="0">
    <w:nsid w:val="0000004E"/>
    <w:multiLevelType w:val="singleLevel"/>
    <w:tmpl w:val="0000004E"/>
    <w:lvl w:ilvl="0">
      <w:start w:val="1"/>
      <w:numFmt w:val="lowerLetter"/>
      <w:suff w:val="nothing"/>
      <w:lvlText w:val="%1."/>
      <w:lvlJc w:val="left"/>
    </w:lvl>
  </w:abstractNum>
  <w:abstractNum w:abstractNumId="78" w15:restartNumberingAfterBreak="0">
    <w:nsid w:val="0000004F"/>
    <w:multiLevelType w:val="multilevel"/>
    <w:tmpl w:val="0000004F"/>
    <w:lvl w:ilvl="0">
      <w:start w:val="3"/>
      <w:numFmt w:val="upperRoman"/>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79" w15:restartNumberingAfterBreak="0">
    <w:nsid w:val="00000050"/>
    <w:multiLevelType w:val="multilevel"/>
    <w:tmpl w:val="00000050"/>
    <w:lvl w:ilvl="0">
      <w:start w:val="1"/>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80" w15:restartNumberingAfterBreak="0">
    <w:nsid w:val="00000051"/>
    <w:multiLevelType w:val="multilevel"/>
    <w:tmpl w:val="00000051"/>
    <w:lvl w:ilvl="0">
      <w:start w:val="4"/>
      <w:numFmt w:val="upperRoman"/>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81" w15:restartNumberingAfterBreak="0">
    <w:nsid w:val="00000052"/>
    <w:multiLevelType w:val="singleLevel"/>
    <w:tmpl w:val="00000052"/>
    <w:lvl w:ilvl="0">
      <w:start w:val="1"/>
      <w:numFmt w:val="lowerLetter"/>
      <w:suff w:val="nothing"/>
      <w:lvlText w:val="%1."/>
      <w:lvlJc w:val="left"/>
    </w:lvl>
  </w:abstractNum>
  <w:abstractNum w:abstractNumId="82" w15:restartNumberingAfterBreak="0">
    <w:nsid w:val="00000053"/>
    <w:multiLevelType w:val="multilevel"/>
    <w:tmpl w:val="00000053"/>
    <w:lvl w:ilvl="0">
      <w:start w:val="5"/>
      <w:numFmt w:val="upperRoman"/>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83" w15:restartNumberingAfterBreak="0">
    <w:nsid w:val="00000054"/>
    <w:multiLevelType w:val="multilevel"/>
    <w:tmpl w:val="00000054"/>
    <w:lvl w:ilvl="0">
      <w:start w:val="1"/>
      <w:numFmt w:val="lowerLetter"/>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84" w15:restartNumberingAfterBreak="0">
    <w:nsid w:val="00000055"/>
    <w:multiLevelType w:val="singleLevel"/>
    <w:tmpl w:val="00000055"/>
    <w:lvl w:ilvl="0">
      <w:start w:val="1"/>
      <w:numFmt w:val="lowerLetter"/>
      <w:suff w:val="nothing"/>
      <w:lvlText w:val="%1."/>
      <w:lvlJc w:val="left"/>
    </w:lvl>
  </w:abstractNum>
  <w:abstractNum w:abstractNumId="85" w15:restartNumberingAfterBreak="0">
    <w:nsid w:val="00000056"/>
    <w:multiLevelType w:val="multilevel"/>
    <w:tmpl w:val="00000056"/>
    <w:lvl w:ilvl="0">
      <w:start w:val="6"/>
      <w:numFmt w:val="upperRoman"/>
      <w:suff w:val="nothing"/>
      <w:lvlText w:val="%1."/>
      <w:lvlJc w:val="left"/>
    </w:lvl>
    <w:lvl w:ilvl="1">
      <w:start w:val="1"/>
      <w:numFmt w:val="lowerLetter"/>
      <w:suff w:val="nothing"/>
      <w:lvlText w:val="%2."/>
      <w:lvlJc w:val="left"/>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86" w15:restartNumberingAfterBreak="0">
    <w:nsid w:val="00000057"/>
    <w:multiLevelType w:val="multilevel"/>
    <w:tmpl w:val="00000057"/>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87" w15:restartNumberingAfterBreak="0">
    <w:nsid w:val="00000058"/>
    <w:multiLevelType w:val="multilevel"/>
    <w:tmpl w:val="00000058"/>
    <w:lvl w:ilvl="0">
      <w:start w:val="1"/>
      <w:numFmt w:val="lowerLetter"/>
      <w:suff w:val="nothing"/>
      <w:lvlText w:val="%1."/>
      <w:lvlJc w:val="left"/>
    </w:lvl>
    <w:lvl w:ilvl="1">
      <w:start w:val="1"/>
      <w:numFmt w:val="lowerLetter"/>
      <w:suff w:val="nothing"/>
      <w:lvlText w:val="%2."/>
      <w:lvlJc w:val="left"/>
    </w:lvl>
    <w:lvl w:ilvl="2">
      <w:start w:val="1"/>
      <w:numFmt w:val="lowerLetter"/>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Letter"/>
      <w:suff w:val="nothing"/>
      <w:lvlText w:val="%6."/>
      <w:lvlJc w:val="left"/>
    </w:lvl>
    <w:lvl w:ilvl="6">
      <w:start w:val="1"/>
      <w:numFmt w:val="lowerLetter"/>
      <w:suff w:val="nothing"/>
      <w:lvlText w:val="%7."/>
      <w:lvlJc w:val="left"/>
    </w:lvl>
    <w:lvl w:ilvl="7">
      <w:start w:val="1"/>
      <w:numFmt w:val="lowerLetter"/>
      <w:suff w:val="nothing"/>
      <w:lvlText w:val="%8."/>
      <w:lvlJc w:val="left"/>
    </w:lvl>
    <w:lvl w:ilvl="8">
      <w:start w:val="1"/>
      <w:numFmt w:val="lowerLetter"/>
      <w:suff w:val="nothing"/>
      <w:lvlText w:val="%9."/>
      <w:lvlJc w:val="left"/>
    </w:lvl>
  </w:abstractNum>
  <w:abstractNum w:abstractNumId="88" w15:restartNumberingAfterBreak="0">
    <w:nsid w:val="00000059"/>
    <w:multiLevelType w:val="singleLevel"/>
    <w:tmpl w:val="00000059"/>
    <w:lvl w:ilvl="0">
      <w:start w:val="1"/>
      <w:numFmt w:val="lowerLetter"/>
      <w:suff w:val="nothing"/>
      <w:lvlText w:val="%1."/>
      <w:lvlJc w:val="left"/>
    </w:lvl>
  </w:abstractNum>
  <w:abstractNum w:abstractNumId="89" w15:restartNumberingAfterBreak="0">
    <w:nsid w:val="0000005A"/>
    <w:multiLevelType w:val="multilevel"/>
    <w:tmpl w:val="0000005A"/>
    <w:lvl w:ilvl="0">
      <w:start w:val="1"/>
      <w:numFmt w:val="upperRoman"/>
      <w:suff w:val="nothing"/>
      <w:lvlText w:val="%1."/>
      <w:lvlJc w:val="left"/>
    </w:lvl>
    <w:lvl w:ilvl="1">
      <w:start w:val="1"/>
      <w:numFmt w:val="none"/>
      <w:suff w:val="nothing"/>
      <w:lvlText w:val="}"/>
      <w:lvlJc w:val="left"/>
      <w:rPr>
        <w:rFonts w:ascii="WP TypographicSymbols" w:hAnsi="WP TypographicSymbols"/>
      </w:rPr>
    </w:lvl>
    <w:lvl w:ilvl="2">
      <w:start w:val="1"/>
      <w:numFmt w:val="upperRoman"/>
      <w:suff w:val="nothing"/>
      <w:lvlText w:val="%3."/>
      <w:lvlJc w:val="left"/>
    </w:lvl>
    <w:lvl w:ilvl="3">
      <w:start w:val="1"/>
      <w:numFmt w:val="upperRoman"/>
      <w:suff w:val="nothing"/>
      <w:lvlText w:val="%4."/>
      <w:lvlJc w:val="left"/>
    </w:lvl>
    <w:lvl w:ilvl="4">
      <w:start w:val="1"/>
      <w:numFmt w:val="upperRoman"/>
      <w:suff w:val="nothing"/>
      <w:lvlText w:val="%5."/>
      <w:lvlJc w:val="left"/>
    </w:lvl>
    <w:lvl w:ilvl="5">
      <w:start w:val="1"/>
      <w:numFmt w:val="upperRoman"/>
      <w:suff w:val="nothing"/>
      <w:lvlText w:val="%6."/>
      <w:lvlJc w:val="left"/>
    </w:lvl>
    <w:lvl w:ilvl="6">
      <w:start w:val="1"/>
      <w:numFmt w:val="upperRoman"/>
      <w:suff w:val="nothing"/>
      <w:lvlText w:val="%7."/>
      <w:lvlJc w:val="left"/>
    </w:lvl>
    <w:lvl w:ilvl="7">
      <w:start w:val="1"/>
      <w:numFmt w:val="upperRoman"/>
      <w:suff w:val="nothing"/>
      <w:lvlText w:val="%8."/>
      <w:lvlJc w:val="left"/>
    </w:lvl>
    <w:lvl w:ilvl="8">
      <w:start w:val="1"/>
      <w:numFmt w:val="upperRoman"/>
      <w:suff w:val="nothing"/>
      <w:lvlText w:val="%9."/>
      <w:lvlJc w:val="left"/>
    </w:lvl>
  </w:abstractNum>
  <w:abstractNum w:abstractNumId="90" w15:restartNumberingAfterBreak="0">
    <w:nsid w:val="0000005B"/>
    <w:multiLevelType w:val="singleLevel"/>
    <w:tmpl w:val="0000005B"/>
    <w:lvl w:ilvl="0">
      <w:start w:val="1"/>
      <w:numFmt w:val="none"/>
      <w:suff w:val="nothing"/>
      <w:lvlText w:val="}"/>
      <w:lvlJc w:val="left"/>
      <w:rPr>
        <w:rFonts w:ascii="WP TypographicSymbols" w:hAnsi="WP TypographicSymbols"/>
      </w:rPr>
    </w:lvl>
  </w:abstractNum>
  <w:abstractNum w:abstractNumId="91" w15:restartNumberingAfterBreak="0">
    <w:nsid w:val="0000005C"/>
    <w:multiLevelType w:val="singleLevel"/>
    <w:tmpl w:val="0000005C"/>
    <w:lvl w:ilvl="0">
      <w:start w:val="1"/>
      <w:numFmt w:val="none"/>
      <w:suff w:val="nothing"/>
      <w:lvlText w:val="}"/>
      <w:lvlJc w:val="left"/>
      <w:rPr>
        <w:rFonts w:ascii="WP TypographicSymbols" w:hAnsi="WP TypographicSymbols"/>
      </w:rPr>
    </w:lvl>
  </w:abstractNum>
  <w:abstractNum w:abstractNumId="92" w15:restartNumberingAfterBreak="0">
    <w:nsid w:val="0000005D"/>
    <w:multiLevelType w:val="singleLevel"/>
    <w:tmpl w:val="0000005D"/>
    <w:lvl w:ilvl="0">
      <w:start w:val="1"/>
      <w:numFmt w:val="none"/>
      <w:suff w:val="nothing"/>
      <w:lvlText w:val="}"/>
      <w:lvlJc w:val="left"/>
      <w:rPr>
        <w:rFonts w:ascii="WP TypographicSymbols" w:hAnsi="WP TypographicSymbols"/>
      </w:rPr>
    </w:lvl>
  </w:abstractNum>
  <w:abstractNum w:abstractNumId="93" w15:restartNumberingAfterBreak="0">
    <w:nsid w:val="0000005E"/>
    <w:multiLevelType w:val="singleLevel"/>
    <w:tmpl w:val="0000005E"/>
    <w:lvl w:ilvl="0">
      <w:start w:val="1"/>
      <w:numFmt w:val="none"/>
      <w:suff w:val="nothing"/>
      <w:lvlText w:val="}"/>
      <w:lvlJc w:val="left"/>
      <w:rPr>
        <w:rFonts w:ascii="WP TypographicSymbols" w:hAnsi="WP TypographicSymbols"/>
      </w:rPr>
    </w:lvl>
  </w:abstractNum>
  <w:abstractNum w:abstractNumId="94" w15:restartNumberingAfterBreak="0">
    <w:nsid w:val="0000005F"/>
    <w:multiLevelType w:val="singleLevel"/>
    <w:tmpl w:val="0000005F"/>
    <w:lvl w:ilvl="0">
      <w:start w:val="2"/>
      <w:numFmt w:val="upperRoman"/>
      <w:suff w:val="nothing"/>
      <w:lvlText w:val="%1."/>
      <w:lvlJc w:val="left"/>
    </w:lvl>
  </w:abstractNum>
  <w:abstractNum w:abstractNumId="95" w15:restartNumberingAfterBreak="0">
    <w:nsid w:val="00000060"/>
    <w:multiLevelType w:val="singleLevel"/>
    <w:tmpl w:val="00000060"/>
    <w:lvl w:ilvl="0">
      <w:start w:val="1"/>
      <w:numFmt w:val="none"/>
      <w:suff w:val="nothing"/>
      <w:lvlText w:val="}"/>
      <w:lvlJc w:val="left"/>
      <w:rPr>
        <w:rFonts w:ascii="WP TypographicSymbols" w:hAnsi="WP TypographicSymbols"/>
      </w:rPr>
    </w:lvl>
  </w:abstractNum>
  <w:abstractNum w:abstractNumId="96" w15:restartNumberingAfterBreak="0">
    <w:nsid w:val="00000061"/>
    <w:multiLevelType w:val="singleLevel"/>
    <w:tmpl w:val="00000061"/>
    <w:lvl w:ilvl="0">
      <w:start w:val="1"/>
      <w:numFmt w:val="none"/>
      <w:suff w:val="nothing"/>
      <w:lvlText w:val="}"/>
      <w:lvlJc w:val="left"/>
      <w:rPr>
        <w:rFonts w:ascii="WP TypographicSymbols" w:hAnsi="WP TypographicSymbols"/>
      </w:rPr>
    </w:lvl>
  </w:abstractNum>
  <w:abstractNum w:abstractNumId="97" w15:restartNumberingAfterBreak="0">
    <w:nsid w:val="00000062"/>
    <w:multiLevelType w:val="singleLevel"/>
    <w:tmpl w:val="00000062"/>
    <w:lvl w:ilvl="0">
      <w:start w:val="1"/>
      <w:numFmt w:val="none"/>
      <w:suff w:val="nothing"/>
      <w:lvlText w:val="}"/>
      <w:lvlJc w:val="left"/>
      <w:rPr>
        <w:rFonts w:ascii="WP TypographicSymbols" w:hAnsi="WP TypographicSymbols"/>
      </w:rPr>
    </w:lvl>
  </w:abstractNum>
  <w:abstractNum w:abstractNumId="98" w15:restartNumberingAfterBreak="0">
    <w:nsid w:val="00000063"/>
    <w:multiLevelType w:val="singleLevel"/>
    <w:tmpl w:val="00000063"/>
    <w:lvl w:ilvl="0">
      <w:start w:val="1"/>
      <w:numFmt w:val="none"/>
      <w:suff w:val="nothing"/>
      <w:lvlText w:val="}"/>
      <w:lvlJc w:val="left"/>
      <w:rPr>
        <w:rFonts w:ascii="WP TypographicSymbols" w:hAnsi="WP TypographicSymbols"/>
      </w:rPr>
    </w:lvl>
  </w:abstractNum>
  <w:abstractNum w:abstractNumId="99" w15:restartNumberingAfterBreak="0">
    <w:nsid w:val="00000064"/>
    <w:multiLevelType w:val="singleLevel"/>
    <w:tmpl w:val="00000064"/>
    <w:lvl w:ilvl="0">
      <w:start w:val="1"/>
      <w:numFmt w:val="none"/>
      <w:suff w:val="nothing"/>
      <w:lvlText w:val="}"/>
      <w:lvlJc w:val="left"/>
      <w:rPr>
        <w:rFonts w:ascii="WP TypographicSymbols" w:hAnsi="WP TypographicSymbols"/>
      </w:rPr>
    </w:lvl>
  </w:abstractNum>
  <w:abstractNum w:abstractNumId="100" w15:restartNumberingAfterBreak="0">
    <w:nsid w:val="00000065"/>
    <w:multiLevelType w:val="singleLevel"/>
    <w:tmpl w:val="00000065"/>
    <w:lvl w:ilvl="0">
      <w:start w:val="4"/>
      <w:numFmt w:val="upperRoman"/>
      <w:suff w:val="nothing"/>
      <w:lvlText w:val="%1."/>
      <w:lvlJc w:val="left"/>
    </w:lvl>
  </w:abstractNum>
  <w:abstractNum w:abstractNumId="101" w15:restartNumberingAfterBreak="0">
    <w:nsid w:val="00000066"/>
    <w:multiLevelType w:val="singleLevel"/>
    <w:tmpl w:val="00000066"/>
    <w:lvl w:ilvl="0">
      <w:start w:val="1"/>
      <w:numFmt w:val="decimal"/>
      <w:suff w:val="nothing"/>
      <w:lvlText w:val="%1."/>
      <w:lvlJc w:val="left"/>
    </w:lvl>
  </w:abstractNum>
  <w:abstractNum w:abstractNumId="102" w15:restartNumberingAfterBreak="0">
    <w:nsid w:val="00000067"/>
    <w:multiLevelType w:val="singleLevel"/>
    <w:tmpl w:val="00000067"/>
    <w:lvl w:ilvl="0">
      <w:start w:val="2"/>
      <w:numFmt w:val="decimal"/>
      <w:suff w:val="nothing"/>
      <w:lvlText w:val="%1."/>
      <w:lvlJc w:val="left"/>
    </w:lvl>
  </w:abstractNum>
  <w:abstractNum w:abstractNumId="103" w15:restartNumberingAfterBreak="0">
    <w:nsid w:val="00000068"/>
    <w:multiLevelType w:val="singleLevel"/>
    <w:tmpl w:val="00000068"/>
    <w:lvl w:ilvl="0">
      <w:start w:val="3"/>
      <w:numFmt w:val="decimal"/>
      <w:suff w:val="nothing"/>
      <w:lvlText w:val="%1."/>
      <w:lvlJc w:val="left"/>
    </w:lvl>
  </w:abstractNum>
  <w:abstractNum w:abstractNumId="104" w15:restartNumberingAfterBreak="0">
    <w:nsid w:val="00000069"/>
    <w:multiLevelType w:val="singleLevel"/>
    <w:tmpl w:val="00000069"/>
    <w:lvl w:ilvl="0">
      <w:start w:val="4"/>
      <w:numFmt w:val="decimal"/>
      <w:suff w:val="nothing"/>
      <w:lvlText w:val="%1."/>
      <w:lvlJc w:val="left"/>
    </w:lvl>
  </w:abstractNum>
  <w:abstractNum w:abstractNumId="105" w15:restartNumberingAfterBreak="0">
    <w:nsid w:val="0000006A"/>
    <w:multiLevelType w:val="singleLevel"/>
    <w:tmpl w:val="0000006A"/>
    <w:lvl w:ilvl="0">
      <w:start w:val="5"/>
      <w:numFmt w:val="decimal"/>
      <w:suff w:val="nothing"/>
      <w:lvlText w:val="%1."/>
      <w:lvlJc w:val="left"/>
    </w:lvl>
  </w:abstractNum>
  <w:abstractNum w:abstractNumId="106" w15:restartNumberingAfterBreak="0">
    <w:nsid w:val="0000006B"/>
    <w:multiLevelType w:val="singleLevel"/>
    <w:tmpl w:val="0000006B"/>
    <w:lvl w:ilvl="0">
      <w:start w:val="6"/>
      <w:numFmt w:val="decimal"/>
      <w:suff w:val="nothing"/>
      <w:lvlText w:val="%1."/>
      <w:lvlJc w:val="left"/>
    </w:lvl>
  </w:abstractNum>
  <w:abstractNum w:abstractNumId="107" w15:restartNumberingAfterBreak="0">
    <w:nsid w:val="0000006C"/>
    <w:multiLevelType w:val="singleLevel"/>
    <w:tmpl w:val="0000006C"/>
    <w:lvl w:ilvl="0">
      <w:start w:val="1"/>
      <w:numFmt w:val="upperRoman"/>
      <w:suff w:val="nothing"/>
      <w:lvlText w:val="%1."/>
      <w:lvlJc w:val="left"/>
    </w:lvl>
  </w:abstractNum>
  <w:abstractNum w:abstractNumId="108" w15:restartNumberingAfterBreak="0">
    <w:nsid w:val="0000006D"/>
    <w:multiLevelType w:val="singleLevel"/>
    <w:tmpl w:val="0000006D"/>
    <w:lvl w:ilvl="0">
      <w:start w:val="1"/>
      <w:numFmt w:val="decimal"/>
      <w:suff w:val="nothing"/>
      <w:lvlText w:val="%1."/>
      <w:lvlJc w:val="left"/>
    </w:lvl>
  </w:abstractNum>
  <w:abstractNum w:abstractNumId="109" w15:restartNumberingAfterBreak="0">
    <w:nsid w:val="0000006E"/>
    <w:multiLevelType w:val="singleLevel"/>
    <w:tmpl w:val="0000006E"/>
    <w:lvl w:ilvl="0">
      <w:start w:val="2"/>
      <w:numFmt w:val="decimal"/>
      <w:suff w:val="nothing"/>
      <w:lvlText w:val="%1."/>
      <w:lvlJc w:val="left"/>
    </w:lvl>
  </w:abstractNum>
  <w:abstractNum w:abstractNumId="110" w15:restartNumberingAfterBreak="0">
    <w:nsid w:val="04E61C01"/>
    <w:multiLevelType w:val="hybridMultilevel"/>
    <w:tmpl w:val="23D896BE"/>
    <w:lvl w:ilvl="0" w:tplc="A320AF5E">
      <w:start w:val="10"/>
      <w:numFmt w:val="bullet"/>
      <w:lvlText w:val=""/>
      <w:lvlJc w:val="left"/>
      <w:pPr>
        <w:tabs>
          <w:tab w:val="num" w:pos="1080"/>
        </w:tabs>
        <w:ind w:left="1080" w:hanging="720"/>
      </w:pPr>
      <w:rPr>
        <w:rFonts w:ascii="WP MathA" w:eastAsia="Times New Roman" w:hAnsi="WP Math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06B911D8"/>
    <w:multiLevelType w:val="hybridMultilevel"/>
    <w:tmpl w:val="A24841B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2" w15:restartNumberingAfterBreak="0">
    <w:nsid w:val="0B654663"/>
    <w:multiLevelType w:val="hybridMultilevel"/>
    <w:tmpl w:val="213442FE"/>
    <w:lvl w:ilvl="0" w:tplc="A69AD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0CEC6694"/>
    <w:multiLevelType w:val="hybridMultilevel"/>
    <w:tmpl w:val="17BE18DE"/>
    <w:lvl w:ilvl="0" w:tplc="C116104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0D2B56B4"/>
    <w:multiLevelType w:val="hybridMultilevel"/>
    <w:tmpl w:val="DF66E85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10C32B17"/>
    <w:multiLevelType w:val="hybridMultilevel"/>
    <w:tmpl w:val="85FEEAC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10C34DF0"/>
    <w:multiLevelType w:val="hybridMultilevel"/>
    <w:tmpl w:val="48B82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129B742B"/>
    <w:multiLevelType w:val="hybridMultilevel"/>
    <w:tmpl w:val="E05E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13B117C7"/>
    <w:multiLevelType w:val="hybridMultilevel"/>
    <w:tmpl w:val="D526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13C23A88"/>
    <w:multiLevelType w:val="hybridMultilevel"/>
    <w:tmpl w:val="A190AA2C"/>
    <w:lvl w:ilvl="0" w:tplc="232CAEFC">
      <w:start w:val="3"/>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0" w15:restartNumberingAfterBreak="0">
    <w:nsid w:val="143B4237"/>
    <w:multiLevelType w:val="hybridMultilevel"/>
    <w:tmpl w:val="96827452"/>
    <w:lvl w:ilvl="0" w:tplc="13DE7838">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1" w15:restartNumberingAfterBreak="0">
    <w:nsid w:val="14DF58A0"/>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2" w15:restartNumberingAfterBreak="0">
    <w:nsid w:val="15AE6FBA"/>
    <w:multiLevelType w:val="hybridMultilevel"/>
    <w:tmpl w:val="F442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1D1D0840"/>
    <w:multiLevelType w:val="hybridMultilevel"/>
    <w:tmpl w:val="4A10CF1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4" w15:restartNumberingAfterBreak="0">
    <w:nsid w:val="27B15EDE"/>
    <w:multiLevelType w:val="hybridMultilevel"/>
    <w:tmpl w:val="B1EC4B82"/>
    <w:lvl w:ilvl="0" w:tplc="D01098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34C52DB2"/>
    <w:multiLevelType w:val="hybridMultilevel"/>
    <w:tmpl w:val="640A449C"/>
    <w:lvl w:ilvl="0" w:tplc="C116104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3B12542B"/>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7" w15:restartNumberingAfterBreak="0">
    <w:nsid w:val="46AD2345"/>
    <w:multiLevelType w:val="hybridMultilevel"/>
    <w:tmpl w:val="A166674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8" w15:restartNumberingAfterBreak="0">
    <w:nsid w:val="47BB202D"/>
    <w:multiLevelType w:val="hybridMultilevel"/>
    <w:tmpl w:val="1D349DF8"/>
    <w:lvl w:ilvl="0" w:tplc="A69AD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549810F0"/>
    <w:multiLevelType w:val="hybridMultilevel"/>
    <w:tmpl w:val="0DAAB960"/>
    <w:lvl w:ilvl="0" w:tplc="7DAEE17C">
      <w:start w:val="3"/>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0" w15:restartNumberingAfterBreak="0">
    <w:nsid w:val="57855BBA"/>
    <w:multiLevelType w:val="hybridMultilevel"/>
    <w:tmpl w:val="7CCC089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1" w15:restartNumberingAfterBreak="0">
    <w:nsid w:val="5E8E4147"/>
    <w:multiLevelType w:val="hybridMultilevel"/>
    <w:tmpl w:val="F22C0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12352A1"/>
    <w:multiLevelType w:val="hybridMultilevel"/>
    <w:tmpl w:val="777A1344"/>
    <w:lvl w:ilvl="0" w:tplc="A69AD7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659A0AFA"/>
    <w:multiLevelType w:val="hybridMultilevel"/>
    <w:tmpl w:val="746608EE"/>
    <w:lvl w:ilvl="0" w:tplc="309E79B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68781D8E"/>
    <w:multiLevelType w:val="hybridMultilevel"/>
    <w:tmpl w:val="C0BEDDEE"/>
    <w:lvl w:ilvl="0" w:tplc="37A64894">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5" w15:restartNumberingAfterBreak="0">
    <w:nsid w:val="70E02287"/>
    <w:multiLevelType w:val="hybridMultilevel"/>
    <w:tmpl w:val="97FC0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6" w15:restartNumberingAfterBreak="0">
    <w:nsid w:val="739E44F4"/>
    <w:multiLevelType w:val="hybridMultilevel"/>
    <w:tmpl w:val="25269A7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7" w15:restartNumberingAfterBreak="0">
    <w:nsid w:val="7A4C0362"/>
    <w:multiLevelType w:val="hybridMultilevel"/>
    <w:tmpl w:val="CE02D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7A4C7B44"/>
    <w:multiLevelType w:val="hybridMultilevel"/>
    <w:tmpl w:val="BEFC5F12"/>
    <w:lvl w:ilvl="0" w:tplc="04090015">
      <w:start w:val="1"/>
      <w:numFmt w:val="upperLetter"/>
      <w:lvlText w:val="%1."/>
      <w:lvlJc w:val="left"/>
      <w:pPr>
        <w:tabs>
          <w:tab w:val="num" w:pos="720"/>
        </w:tabs>
        <w:ind w:left="720" w:hanging="360"/>
      </w:pPr>
      <w:rPr>
        <w:rFonts w:hint="default"/>
      </w:rPr>
    </w:lvl>
    <w:lvl w:ilvl="1" w:tplc="95CE9E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93520483">
    <w:abstractNumId w:val="0"/>
  </w:num>
  <w:num w:numId="2" w16cid:durableId="933980836">
    <w:abstractNumId w:val="1"/>
  </w:num>
  <w:num w:numId="3" w16cid:durableId="1524856971">
    <w:abstractNumId w:val="2"/>
  </w:num>
  <w:num w:numId="4" w16cid:durableId="795608214">
    <w:abstractNumId w:val="3"/>
  </w:num>
  <w:num w:numId="5" w16cid:durableId="568612646">
    <w:abstractNumId w:val="4"/>
  </w:num>
  <w:num w:numId="6" w16cid:durableId="526142205">
    <w:abstractNumId w:val="5"/>
  </w:num>
  <w:num w:numId="7" w16cid:durableId="205727043">
    <w:abstractNumId w:val="6"/>
  </w:num>
  <w:num w:numId="8" w16cid:durableId="919215785">
    <w:abstractNumId w:val="7"/>
  </w:num>
  <w:num w:numId="9" w16cid:durableId="1984776977">
    <w:abstractNumId w:val="8"/>
  </w:num>
  <w:num w:numId="10" w16cid:durableId="240213794">
    <w:abstractNumId w:val="9"/>
  </w:num>
  <w:num w:numId="11" w16cid:durableId="1391149174">
    <w:abstractNumId w:val="10"/>
  </w:num>
  <w:num w:numId="12" w16cid:durableId="1115979739">
    <w:abstractNumId w:val="11"/>
  </w:num>
  <w:num w:numId="13" w16cid:durableId="968899739">
    <w:abstractNumId w:val="12"/>
  </w:num>
  <w:num w:numId="14" w16cid:durableId="932782917">
    <w:abstractNumId w:val="13"/>
  </w:num>
  <w:num w:numId="15" w16cid:durableId="1316031027">
    <w:abstractNumId w:val="14"/>
  </w:num>
  <w:num w:numId="16" w16cid:durableId="1932158877">
    <w:abstractNumId w:val="15"/>
  </w:num>
  <w:num w:numId="17" w16cid:durableId="820393039">
    <w:abstractNumId w:val="16"/>
  </w:num>
  <w:num w:numId="18" w16cid:durableId="1729256163">
    <w:abstractNumId w:val="17"/>
  </w:num>
  <w:num w:numId="19" w16cid:durableId="1854417363">
    <w:abstractNumId w:val="18"/>
  </w:num>
  <w:num w:numId="20" w16cid:durableId="1112670344">
    <w:abstractNumId w:val="19"/>
  </w:num>
  <w:num w:numId="21" w16cid:durableId="244149674">
    <w:abstractNumId w:val="20"/>
  </w:num>
  <w:num w:numId="22" w16cid:durableId="1618098615">
    <w:abstractNumId w:val="21"/>
  </w:num>
  <w:num w:numId="23" w16cid:durableId="1332560000">
    <w:abstractNumId w:val="22"/>
  </w:num>
  <w:num w:numId="24" w16cid:durableId="675310439">
    <w:abstractNumId w:val="23"/>
  </w:num>
  <w:num w:numId="25" w16cid:durableId="704063544">
    <w:abstractNumId w:val="24"/>
  </w:num>
  <w:num w:numId="26" w16cid:durableId="568347017">
    <w:abstractNumId w:val="25"/>
  </w:num>
  <w:num w:numId="27" w16cid:durableId="1164200196">
    <w:abstractNumId w:val="26"/>
  </w:num>
  <w:num w:numId="28" w16cid:durableId="1759407205">
    <w:abstractNumId w:val="27"/>
  </w:num>
  <w:num w:numId="29" w16cid:durableId="830676178">
    <w:abstractNumId w:val="126"/>
  </w:num>
  <w:num w:numId="30" w16cid:durableId="1763916789">
    <w:abstractNumId w:val="121"/>
  </w:num>
  <w:num w:numId="31" w16cid:durableId="1628664415">
    <w:abstractNumId w:val="125"/>
  </w:num>
  <w:num w:numId="32" w16cid:durableId="2104452773">
    <w:abstractNumId w:val="120"/>
  </w:num>
  <w:num w:numId="33" w16cid:durableId="167599962">
    <w:abstractNumId w:val="136"/>
  </w:num>
  <w:num w:numId="34" w16cid:durableId="1117483431">
    <w:abstractNumId w:val="138"/>
  </w:num>
  <w:num w:numId="35" w16cid:durableId="1918784026">
    <w:abstractNumId w:val="134"/>
  </w:num>
  <w:num w:numId="36" w16cid:durableId="1800759220">
    <w:abstractNumId w:val="110"/>
  </w:num>
  <w:num w:numId="37" w16cid:durableId="764036148">
    <w:abstractNumId w:val="124"/>
  </w:num>
  <w:num w:numId="38" w16cid:durableId="828785631">
    <w:abstractNumId w:val="113"/>
  </w:num>
  <w:num w:numId="39" w16cid:durableId="3752331">
    <w:abstractNumId w:val="133"/>
  </w:num>
  <w:num w:numId="40" w16cid:durableId="969165326">
    <w:abstractNumId w:val="28"/>
  </w:num>
  <w:num w:numId="41" w16cid:durableId="752043405">
    <w:abstractNumId w:val="29"/>
  </w:num>
  <w:num w:numId="42" w16cid:durableId="2145196457">
    <w:abstractNumId w:val="30"/>
  </w:num>
  <w:num w:numId="43" w16cid:durableId="211305730">
    <w:abstractNumId w:val="31"/>
  </w:num>
  <w:num w:numId="44" w16cid:durableId="862550852">
    <w:abstractNumId w:val="32"/>
  </w:num>
  <w:num w:numId="45" w16cid:durableId="790519256">
    <w:abstractNumId w:val="33"/>
  </w:num>
  <w:num w:numId="46" w16cid:durableId="2046559940">
    <w:abstractNumId w:val="34"/>
  </w:num>
  <w:num w:numId="47" w16cid:durableId="1337001293">
    <w:abstractNumId w:val="35"/>
  </w:num>
  <w:num w:numId="48" w16cid:durableId="162014794">
    <w:abstractNumId w:val="36"/>
  </w:num>
  <w:num w:numId="49" w16cid:durableId="723678900">
    <w:abstractNumId w:val="37"/>
  </w:num>
  <w:num w:numId="50" w16cid:durableId="703949188">
    <w:abstractNumId w:val="38"/>
  </w:num>
  <w:num w:numId="51" w16cid:durableId="1097870272">
    <w:abstractNumId w:val="39"/>
  </w:num>
  <w:num w:numId="52" w16cid:durableId="314266696">
    <w:abstractNumId w:val="40"/>
  </w:num>
  <w:num w:numId="53" w16cid:durableId="554898070">
    <w:abstractNumId w:val="41"/>
  </w:num>
  <w:num w:numId="54" w16cid:durableId="876503307">
    <w:abstractNumId w:val="42"/>
  </w:num>
  <w:num w:numId="55" w16cid:durableId="535314786">
    <w:abstractNumId w:val="43"/>
  </w:num>
  <w:num w:numId="56" w16cid:durableId="501119839">
    <w:abstractNumId w:val="44"/>
  </w:num>
  <w:num w:numId="57" w16cid:durableId="1113205571">
    <w:abstractNumId w:val="45"/>
  </w:num>
  <w:num w:numId="58" w16cid:durableId="1794860879">
    <w:abstractNumId w:val="46"/>
  </w:num>
  <w:num w:numId="59" w16cid:durableId="439646232">
    <w:abstractNumId w:val="47"/>
  </w:num>
  <w:num w:numId="60" w16cid:durableId="126318931">
    <w:abstractNumId w:val="48"/>
  </w:num>
  <w:num w:numId="61" w16cid:durableId="1127358504">
    <w:abstractNumId w:val="49"/>
  </w:num>
  <w:num w:numId="62" w16cid:durableId="1134493732">
    <w:abstractNumId w:val="50"/>
  </w:num>
  <w:num w:numId="63" w16cid:durableId="198861544">
    <w:abstractNumId w:val="51"/>
  </w:num>
  <w:num w:numId="64" w16cid:durableId="815757727">
    <w:abstractNumId w:val="52"/>
  </w:num>
  <w:num w:numId="65" w16cid:durableId="771975990">
    <w:abstractNumId w:val="53"/>
  </w:num>
  <w:num w:numId="66" w16cid:durableId="1228876816">
    <w:abstractNumId w:val="54"/>
  </w:num>
  <w:num w:numId="67" w16cid:durableId="305595207">
    <w:abstractNumId w:val="55"/>
  </w:num>
  <w:num w:numId="68" w16cid:durableId="2081554926">
    <w:abstractNumId w:val="56"/>
  </w:num>
  <w:num w:numId="69" w16cid:durableId="632255461">
    <w:abstractNumId w:val="57"/>
  </w:num>
  <w:num w:numId="70" w16cid:durableId="1678843981">
    <w:abstractNumId w:val="58"/>
  </w:num>
  <w:num w:numId="71" w16cid:durableId="1386445732">
    <w:abstractNumId w:val="59"/>
  </w:num>
  <w:num w:numId="72" w16cid:durableId="570508151">
    <w:abstractNumId w:val="60"/>
  </w:num>
  <w:num w:numId="73" w16cid:durableId="1751809738">
    <w:abstractNumId w:val="61"/>
  </w:num>
  <w:num w:numId="74" w16cid:durableId="1784231553">
    <w:abstractNumId w:val="62"/>
  </w:num>
  <w:num w:numId="75" w16cid:durableId="756904017">
    <w:abstractNumId w:val="63"/>
  </w:num>
  <w:num w:numId="76" w16cid:durableId="739324686">
    <w:abstractNumId w:val="64"/>
  </w:num>
  <w:num w:numId="77" w16cid:durableId="1640529018">
    <w:abstractNumId w:val="65"/>
  </w:num>
  <w:num w:numId="78" w16cid:durableId="362560998">
    <w:abstractNumId w:val="66"/>
  </w:num>
  <w:num w:numId="79" w16cid:durableId="1467891049">
    <w:abstractNumId w:val="67"/>
  </w:num>
  <w:num w:numId="80" w16cid:durableId="753749481">
    <w:abstractNumId w:val="68"/>
  </w:num>
  <w:num w:numId="81" w16cid:durableId="513304981">
    <w:abstractNumId w:val="69"/>
  </w:num>
  <w:num w:numId="82" w16cid:durableId="1150246771">
    <w:abstractNumId w:val="70"/>
  </w:num>
  <w:num w:numId="83" w16cid:durableId="2141460718">
    <w:abstractNumId w:val="71"/>
  </w:num>
  <w:num w:numId="84" w16cid:durableId="534390036">
    <w:abstractNumId w:val="72"/>
  </w:num>
  <w:num w:numId="85" w16cid:durableId="759909831">
    <w:abstractNumId w:val="73"/>
  </w:num>
  <w:num w:numId="86" w16cid:durableId="293024509">
    <w:abstractNumId w:val="74"/>
  </w:num>
  <w:num w:numId="87" w16cid:durableId="1189370970">
    <w:abstractNumId w:val="75"/>
  </w:num>
  <w:num w:numId="88" w16cid:durableId="928121240">
    <w:abstractNumId w:val="76"/>
  </w:num>
  <w:num w:numId="89" w16cid:durableId="1401320329">
    <w:abstractNumId w:val="77"/>
  </w:num>
  <w:num w:numId="90" w16cid:durableId="613247292">
    <w:abstractNumId w:val="78"/>
  </w:num>
  <w:num w:numId="91" w16cid:durableId="1858616221">
    <w:abstractNumId w:val="79"/>
  </w:num>
  <w:num w:numId="92" w16cid:durableId="1219174011">
    <w:abstractNumId w:val="80"/>
  </w:num>
  <w:num w:numId="93" w16cid:durableId="375205318">
    <w:abstractNumId w:val="81"/>
  </w:num>
  <w:num w:numId="94" w16cid:durableId="911893638">
    <w:abstractNumId w:val="82"/>
  </w:num>
  <w:num w:numId="95" w16cid:durableId="1016999113">
    <w:abstractNumId w:val="83"/>
  </w:num>
  <w:num w:numId="96" w16cid:durableId="1774668382">
    <w:abstractNumId w:val="84"/>
  </w:num>
  <w:num w:numId="97" w16cid:durableId="1185900271">
    <w:abstractNumId w:val="85"/>
  </w:num>
  <w:num w:numId="98" w16cid:durableId="773090705">
    <w:abstractNumId w:val="86"/>
  </w:num>
  <w:num w:numId="99" w16cid:durableId="897782463">
    <w:abstractNumId w:val="87"/>
  </w:num>
  <w:num w:numId="100" w16cid:durableId="1407148402">
    <w:abstractNumId w:val="88"/>
  </w:num>
  <w:num w:numId="101" w16cid:durableId="637304447">
    <w:abstractNumId w:val="89"/>
  </w:num>
  <w:num w:numId="102" w16cid:durableId="551422851">
    <w:abstractNumId w:val="90"/>
  </w:num>
  <w:num w:numId="103" w16cid:durableId="1560248059">
    <w:abstractNumId w:val="91"/>
  </w:num>
  <w:num w:numId="104" w16cid:durableId="630788067">
    <w:abstractNumId w:val="92"/>
  </w:num>
  <w:num w:numId="105" w16cid:durableId="395475258">
    <w:abstractNumId w:val="93"/>
  </w:num>
  <w:num w:numId="106" w16cid:durableId="80296786">
    <w:abstractNumId w:val="94"/>
  </w:num>
  <w:num w:numId="107" w16cid:durableId="31855770">
    <w:abstractNumId w:val="95"/>
  </w:num>
  <w:num w:numId="108" w16cid:durableId="15161604">
    <w:abstractNumId w:val="96"/>
  </w:num>
  <w:num w:numId="109" w16cid:durableId="862551136">
    <w:abstractNumId w:val="97"/>
  </w:num>
  <w:num w:numId="110" w16cid:durableId="856424589">
    <w:abstractNumId w:val="98"/>
  </w:num>
  <w:num w:numId="111" w16cid:durableId="1409502346">
    <w:abstractNumId w:val="99"/>
  </w:num>
  <w:num w:numId="112" w16cid:durableId="346031367">
    <w:abstractNumId w:val="100"/>
  </w:num>
  <w:num w:numId="113" w16cid:durableId="2136947255">
    <w:abstractNumId w:val="101"/>
  </w:num>
  <w:num w:numId="114" w16cid:durableId="64690139">
    <w:abstractNumId w:val="102"/>
  </w:num>
  <w:num w:numId="115" w16cid:durableId="1845976541">
    <w:abstractNumId w:val="103"/>
  </w:num>
  <w:num w:numId="116" w16cid:durableId="880480624">
    <w:abstractNumId w:val="104"/>
  </w:num>
  <w:num w:numId="117" w16cid:durableId="862978295">
    <w:abstractNumId w:val="105"/>
  </w:num>
  <w:num w:numId="118" w16cid:durableId="1061099945">
    <w:abstractNumId w:val="106"/>
  </w:num>
  <w:num w:numId="119" w16cid:durableId="665086626">
    <w:abstractNumId w:val="107"/>
  </w:num>
  <w:num w:numId="120" w16cid:durableId="429665061">
    <w:abstractNumId w:val="108"/>
  </w:num>
  <w:num w:numId="121" w16cid:durableId="1866944316">
    <w:abstractNumId w:val="109"/>
  </w:num>
  <w:num w:numId="122" w16cid:durableId="1918514944">
    <w:abstractNumId w:val="115"/>
  </w:num>
  <w:num w:numId="123" w16cid:durableId="904726731">
    <w:abstractNumId w:val="114"/>
  </w:num>
  <w:num w:numId="124" w16cid:durableId="1963342556">
    <w:abstractNumId w:val="128"/>
  </w:num>
  <w:num w:numId="125" w16cid:durableId="1314331680">
    <w:abstractNumId w:val="132"/>
  </w:num>
  <w:num w:numId="126" w16cid:durableId="838883393">
    <w:abstractNumId w:val="129"/>
  </w:num>
  <w:num w:numId="127" w16cid:durableId="1831023744">
    <w:abstractNumId w:val="119"/>
  </w:num>
  <w:num w:numId="128" w16cid:durableId="1649360438">
    <w:abstractNumId w:val="112"/>
  </w:num>
  <w:num w:numId="129" w16cid:durableId="902060191">
    <w:abstractNumId w:val="122"/>
  </w:num>
  <w:num w:numId="130" w16cid:durableId="1911576762">
    <w:abstractNumId w:val="118"/>
  </w:num>
  <w:num w:numId="131" w16cid:durableId="1285578098">
    <w:abstractNumId w:val="123"/>
  </w:num>
  <w:num w:numId="132" w16cid:durableId="1622297498">
    <w:abstractNumId w:val="111"/>
  </w:num>
  <w:num w:numId="133" w16cid:durableId="1720544974">
    <w:abstractNumId w:val="117"/>
  </w:num>
  <w:num w:numId="134" w16cid:durableId="1913390155">
    <w:abstractNumId w:val="131"/>
  </w:num>
  <w:num w:numId="135" w16cid:durableId="1537740258">
    <w:abstractNumId w:val="130"/>
  </w:num>
  <w:num w:numId="136" w16cid:durableId="383725176">
    <w:abstractNumId w:val="135"/>
  </w:num>
  <w:num w:numId="137" w16cid:durableId="1553619601">
    <w:abstractNumId w:val="127"/>
  </w:num>
  <w:num w:numId="138" w16cid:durableId="928150108">
    <w:abstractNumId w:val="137"/>
  </w:num>
  <w:num w:numId="139" w16cid:durableId="2042700772">
    <w:abstractNumId w:val="1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61"/>
    <w:rsid w:val="00007538"/>
    <w:rsid w:val="00053703"/>
    <w:rsid w:val="00091EBF"/>
    <w:rsid w:val="000B0C70"/>
    <w:rsid w:val="00114D8A"/>
    <w:rsid w:val="00143716"/>
    <w:rsid w:val="0017339F"/>
    <w:rsid w:val="00192315"/>
    <w:rsid w:val="00192D59"/>
    <w:rsid w:val="00224C61"/>
    <w:rsid w:val="00256B61"/>
    <w:rsid w:val="00261609"/>
    <w:rsid w:val="00261681"/>
    <w:rsid w:val="002958C7"/>
    <w:rsid w:val="002D194C"/>
    <w:rsid w:val="002E1F9D"/>
    <w:rsid w:val="002E232B"/>
    <w:rsid w:val="002E2577"/>
    <w:rsid w:val="003B5FFA"/>
    <w:rsid w:val="003E1D1C"/>
    <w:rsid w:val="004031ED"/>
    <w:rsid w:val="00462A2B"/>
    <w:rsid w:val="00491BB6"/>
    <w:rsid w:val="004A6DAA"/>
    <w:rsid w:val="00506EF6"/>
    <w:rsid w:val="00511868"/>
    <w:rsid w:val="00512AAB"/>
    <w:rsid w:val="00514E74"/>
    <w:rsid w:val="00560DAA"/>
    <w:rsid w:val="005B2682"/>
    <w:rsid w:val="005D25FD"/>
    <w:rsid w:val="00622C72"/>
    <w:rsid w:val="00627A4C"/>
    <w:rsid w:val="00642495"/>
    <w:rsid w:val="006938E4"/>
    <w:rsid w:val="006B3CD9"/>
    <w:rsid w:val="007208D2"/>
    <w:rsid w:val="007366B1"/>
    <w:rsid w:val="00744773"/>
    <w:rsid w:val="007B4695"/>
    <w:rsid w:val="00822062"/>
    <w:rsid w:val="008C6948"/>
    <w:rsid w:val="00911C67"/>
    <w:rsid w:val="00920B60"/>
    <w:rsid w:val="00962B05"/>
    <w:rsid w:val="009B7131"/>
    <w:rsid w:val="00A5619E"/>
    <w:rsid w:val="00A62887"/>
    <w:rsid w:val="00AD426C"/>
    <w:rsid w:val="00AF7D35"/>
    <w:rsid w:val="00B07E98"/>
    <w:rsid w:val="00B36E7C"/>
    <w:rsid w:val="00B43D17"/>
    <w:rsid w:val="00B55AD7"/>
    <w:rsid w:val="00B65DBC"/>
    <w:rsid w:val="00B75B09"/>
    <w:rsid w:val="00B91803"/>
    <w:rsid w:val="00B93D68"/>
    <w:rsid w:val="00BB185C"/>
    <w:rsid w:val="00BB5720"/>
    <w:rsid w:val="00BC418B"/>
    <w:rsid w:val="00BD7AC5"/>
    <w:rsid w:val="00BE5348"/>
    <w:rsid w:val="00BF6851"/>
    <w:rsid w:val="00C00719"/>
    <w:rsid w:val="00C2491E"/>
    <w:rsid w:val="00C339BD"/>
    <w:rsid w:val="00C9352A"/>
    <w:rsid w:val="00CD3DB1"/>
    <w:rsid w:val="00DC75A5"/>
    <w:rsid w:val="00DF006F"/>
    <w:rsid w:val="00E44C79"/>
    <w:rsid w:val="00E46625"/>
    <w:rsid w:val="00EC50A0"/>
    <w:rsid w:val="00EC6821"/>
    <w:rsid w:val="00EC6C25"/>
    <w:rsid w:val="00EE695D"/>
    <w:rsid w:val="00F05E16"/>
    <w:rsid w:val="00F17C7F"/>
    <w:rsid w:val="00F701B3"/>
    <w:rsid w:val="00F977E8"/>
    <w:rsid w:val="00FB40A0"/>
    <w:rsid w:val="00FC4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EBB31D"/>
  <w15:chartTrackingRefBased/>
  <w15:docId w15:val="{501CB0D2-9959-4343-8D81-6C1F5438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style>
  <w:style w:type="paragraph" w:styleId="Heading1">
    <w:name w:val="heading 1"/>
    <w:basedOn w:val="Normal"/>
    <w:next w:val="Normal"/>
    <w:qFormat/>
    <w:pPr>
      <w:keepNext/>
      <w:outlineLvl w:val="0"/>
    </w:pPr>
    <w:rPr>
      <w:rFonts w:ascii="Arial" w:hAnsi="Arial" w:cs="Arial"/>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32"/>
    </w:rPr>
  </w:style>
  <w:style w:type="paragraph" w:styleId="Heading5">
    <w:name w:val="heading 5"/>
    <w:basedOn w:val="Normal"/>
    <w:next w:val="Normal"/>
    <w:qFormat/>
    <w:pPr>
      <w:keepNext/>
      <w:jc w:val="both"/>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style>
  <w:style w:type="paragraph" w:customStyle="1" w:styleId="level10">
    <w:name w:val="_leve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el20">
    <w:name w:val="_leve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el30">
    <w:name w:val="_leve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el40">
    <w:name w:val="_leve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el50">
    <w:name w:val="_leve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a">
    <w:name w:val="آ"/>
    <w:basedOn w:val="Normal"/>
  </w:style>
  <w:style w:type="paragraph" w:customStyle="1" w:styleId="level60">
    <w:name w:val="_leve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el70">
    <w:name w:val="_level7"/>
    <w:basedOn w:val="Normal"/>
    <w:pPr>
      <w:tabs>
        <w:tab w:val="left" w:pos="5040"/>
        <w:tab w:val="left" w:pos="5760"/>
        <w:tab w:val="left" w:pos="6480"/>
        <w:tab w:val="left" w:pos="7200"/>
        <w:tab w:val="left" w:pos="7920"/>
        <w:tab w:val="left" w:pos="8640"/>
      </w:tabs>
      <w:ind w:left="5040" w:hanging="720"/>
    </w:pPr>
  </w:style>
  <w:style w:type="paragraph" w:customStyle="1" w:styleId="level80">
    <w:name w:val="_level8"/>
    <w:basedOn w:val="Normal"/>
    <w:pPr>
      <w:tabs>
        <w:tab w:val="left" w:pos="5760"/>
        <w:tab w:val="left" w:pos="6480"/>
        <w:tab w:val="left" w:pos="7200"/>
        <w:tab w:val="left" w:pos="7920"/>
        <w:tab w:val="left" w:pos="8640"/>
      </w:tabs>
      <w:ind w:left="5760" w:hanging="720"/>
    </w:pPr>
  </w:style>
  <w:style w:type="paragraph" w:customStyle="1" w:styleId="level90">
    <w:name w:val="_level9"/>
    <w:basedOn w:val="Normal"/>
    <w:pPr>
      <w:tabs>
        <w:tab w:val="left" w:pos="6480"/>
        <w:tab w:val="left" w:pos="7200"/>
        <w:tab w:val="left" w:pos="7920"/>
        <w:tab w:val="left" w:pos="8640"/>
      </w:tabs>
      <w:ind w:left="6480" w:hanging="720"/>
    </w:pPr>
  </w:style>
  <w:style w:type="paragraph" w:customStyle="1" w:styleId="levsl1">
    <w:name w:val="_levs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sl2">
    <w:name w:val="_levs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sl3">
    <w:name w:val="_levs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sl4">
    <w:name w:val="_levs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sl5">
    <w:name w:val="_levs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sl6">
    <w:name w:val="_levs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sl7">
    <w:name w:val="_levsl7"/>
    <w:basedOn w:val="Normal"/>
    <w:pPr>
      <w:tabs>
        <w:tab w:val="left" w:pos="5040"/>
        <w:tab w:val="left" w:pos="5760"/>
        <w:tab w:val="left" w:pos="6480"/>
        <w:tab w:val="left" w:pos="7200"/>
        <w:tab w:val="left" w:pos="7920"/>
        <w:tab w:val="left" w:pos="8640"/>
      </w:tabs>
      <w:ind w:left="5040" w:hanging="720"/>
    </w:pPr>
  </w:style>
  <w:style w:type="paragraph" w:customStyle="1" w:styleId="levsl8">
    <w:name w:val="_levsl8"/>
    <w:basedOn w:val="Normal"/>
    <w:pPr>
      <w:tabs>
        <w:tab w:val="left" w:pos="5760"/>
        <w:tab w:val="left" w:pos="6480"/>
        <w:tab w:val="left" w:pos="7200"/>
        <w:tab w:val="left" w:pos="7920"/>
        <w:tab w:val="left" w:pos="8640"/>
      </w:tabs>
      <w:ind w:left="5760" w:hanging="720"/>
    </w:pPr>
  </w:style>
  <w:style w:type="paragraph" w:customStyle="1" w:styleId="levsl9">
    <w:name w:val="_levsl9"/>
    <w:basedOn w:val="Normal"/>
    <w:pPr>
      <w:tabs>
        <w:tab w:val="left" w:pos="6480"/>
        <w:tab w:val="left" w:pos="7200"/>
        <w:tab w:val="left" w:pos="7920"/>
        <w:tab w:val="left" w:pos="8640"/>
      </w:tabs>
      <w:ind w:left="6480" w:hanging="720"/>
    </w:pPr>
  </w:style>
  <w:style w:type="paragraph" w:customStyle="1" w:styleId="levnl1">
    <w:name w:val="_levnl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style>
  <w:style w:type="paragraph" w:customStyle="1" w:styleId="levnl2">
    <w:name w:val="_levnl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levnl3">
    <w:name w:val="_levnl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720"/>
    </w:pPr>
  </w:style>
  <w:style w:type="paragraph" w:customStyle="1" w:styleId="levnl4">
    <w:name w:val="_levnl4"/>
    <w:basedOn w:val="Normal"/>
    <w:pPr>
      <w:tabs>
        <w:tab w:val="left" w:pos="2880"/>
        <w:tab w:val="left" w:pos="3600"/>
        <w:tab w:val="left" w:pos="4320"/>
        <w:tab w:val="left" w:pos="5040"/>
        <w:tab w:val="left" w:pos="5760"/>
        <w:tab w:val="left" w:pos="6480"/>
        <w:tab w:val="left" w:pos="7200"/>
        <w:tab w:val="left" w:pos="7920"/>
        <w:tab w:val="left" w:pos="8640"/>
      </w:tabs>
      <w:ind w:left="2880" w:hanging="720"/>
    </w:pPr>
  </w:style>
  <w:style w:type="paragraph" w:customStyle="1" w:styleId="levnl5">
    <w:name w:val="_levnl5"/>
    <w:basedOn w:val="Normal"/>
    <w:pPr>
      <w:tabs>
        <w:tab w:val="left" w:pos="3600"/>
        <w:tab w:val="left" w:pos="4320"/>
        <w:tab w:val="left" w:pos="5040"/>
        <w:tab w:val="left" w:pos="5760"/>
        <w:tab w:val="left" w:pos="6480"/>
        <w:tab w:val="left" w:pos="7200"/>
        <w:tab w:val="left" w:pos="7920"/>
        <w:tab w:val="left" w:pos="8640"/>
      </w:tabs>
      <w:ind w:left="3600" w:hanging="720"/>
    </w:pPr>
  </w:style>
  <w:style w:type="paragraph" w:customStyle="1" w:styleId="levnl6">
    <w:name w:val="_levnl6"/>
    <w:basedOn w:val="Normal"/>
    <w:pPr>
      <w:tabs>
        <w:tab w:val="left" w:pos="4320"/>
        <w:tab w:val="left" w:pos="5040"/>
        <w:tab w:val="left" w:pos="5760"/>
        <w:tab w:val="left" w:pos="6480"/>
        <w:tab w:val="left" w:pos="7200"/>
        <w:tab w:val="left" w:pos="7920"/>
        <w:tab w:val="left" w:pos="8640"/>
      </w:tabs>
      <w:ind w:left="4320" w:hanging="720"/>
    </w:pPr>
  </w:style>
  <w:style w:type="paragraph" w:customStyle="1" w:styleId="levnl7">
    <w:name w:val="_levnl7"/>
    <w:basedOn w:val="Normal"/>
    <w:pPr>
      <w:tabs>
        <w:tab w:val="left" w:pos="5040"/>
        <w:tab w:val="left" w:pos="5760"/>
        <w:tab w:val="left" w:pos="6480"/>
        <w:tab w:val="left" w:pos="7200"/>
        <w:tab w:val="left" w:pos="7920"/>
        <w:tab w:val="left" w:pos="8640"/>
      </w:tabs>
      <w:ind w:left="5040" w:hanging="720"/>
    </w:pPr>
  </w:style>
  <w:style w:type="paragraph" w:customStyle="1" w:styleId="levnl8">
    <w:name w:val="_levnl8"/>
    <w:basedOn w:val="Normal"/>
    <w:pPr>
      <w:tabs>
        <w:tab w:val="left" w:pos="5760"/>
        <w:tab w:val="left" w:pos="6480"/>
        <w:tab w:val="left" w:pos="7200"/>
        <w:tab w:val="left" w:pos="7920"/>
        <w:tab w:val="left" w:pos="8640"/>
      </w:tabs>
      <w:ind w:left="5760" w:hanging="720"/>
    </w:pPr>
  </w:style>
  <w:style w:type="paragraph" w:customStyle="1" w:styleId="levnl9">
    <w:name w:val="_levnl9"/>
    <w:basedOn w:val="Normal"/>
    <w:pPr>
      <w:tabs>
        <w:tab w:val="left" w:pos="6480"/>
        <w:tab w:val="left" w:pos="7200"/>
        <w:tab w:val="left" w:pos="7920"/>
        <w:tab w:val="left" w:pos="8640"/>
      </w:tabs>
      <w:ind w:left="6480" w:hanging="720"/>
    </w:pPr>
  </w:style>
  <w:style w:type="paragraph" w:customStyle="1" w:styleId="DefinitionT">
    <w:name w:val="Definition T"/>
    <w:basedOn w:val="Normal"/>
  </w:style>
  <w:style w:type="paragraph" w:customStyle="1" w:styleId="DefinitionL">
    <w:name w:val="Definition L"/>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rPr>
      <w:b/>
      <w:sz w:val="48"/>
    </w:rPr>
  </w:style>
  <w:style w:type="paragraph" w:customStyle="1" w:styleId="H2">
    <w:name w:val="H2"/>
    <w:basedOn w:val="Normal"/>
    <w:rPr>
      <w:b/>
      <w:sz w:val="36"/>
    </w:rPr>
  </w:style>
  <w:style w:type="paragraph" w:customStyle="1" w:styleId="H3">
    <w:name w:val="H3"/>
    <w:basedOn w:val="Normal"/>
    <w:rPr>
      <w:b/>
      <w:sz w:val="28"/>
    </w:rPr>
  </w:style>
  <w:style w:type="paragraph" w:customStyle="1" w:styleId="H4">
    <w:name w:val="H4"/>
    <w:basedOn w:val="Normal"/>
    <w:rPr>
      <w:b/>
    </w:rPr>
  </w:style>
  <w:style w:type="paragraph" w:customStyle="1" w:styleId="H5">
    <w:name w:val="H5"/>
    <w:basedOn w:val="Normal"/>
    <w:rPr>
      <w:b/>
    </w:rPr>
  </w:style>
  <w:style w:type="paragraph" w:customStyle="1" w:styleId="H6">
    <w:name w:val="H6"/>
    <w:basedOn w:val="Normal"/>
    <w:rPr>
      <w:b/>
      <w:sz w:val="16"/>
    </w:rPr>
  </w:style>
  <w:style w:type="paragraph" w:customStyle="1" w:styleId="Address">
    <w:name w:val="Address"/>
    <w:basedOn w:val="Normal"/>
    <w:rPr>
      <w:i/>
    </w:rPr>
  </w:style>
  <w:style w:type="paragraph" w:customStyle="1" w:styleId="Blockquote">
    <w:name w:val="Blockquote"/>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9Emphasis">
    <w:name w:val="WP9_Emphasis"/>
    <w:rPr>
      <w:i/>
    </w:rPr>
  </w:style>
  <w:style w:type="character" w:customStyle="1" w:styleId="WP9Hyperlink">
    <w:name w:val="WP9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rPr>
  </w:style>
  <w:style w:type="paragraph" w:customStyle="1" w:styleId="zBottomof">
    <w:name w:val="zBottom of"/>
    <w:basedOn w:val="Normal"/>
    <w:pPr>
      <w:pBdr>
        <w:top w:val="double" w:sz="7" w:space="0" w:color="000000"/>
      </w:pBdr>
      <w:jc w:val="center"/>
    </w:pPr>
    <w:rPr>
      <w:rFonts w:ascii="Arial" w:hAnsi="Arial"/>
      <w:sz w:val="16"/>
    </w:rPr>
  </w:style>
  <w:style w:type="paragraph" w:customStyle="1" w:styleId="zTopofFor">
    <w:name w:val="zTop of For"/>
    <w:basedOn w:val="Normal"/>
    <w:pPr>
      <w:pBdr>
        <w:bottom w:val="double" w:sz="7"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9Strong">
    <w:name w:val="WP9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rFonts w:ascii="Arial" w:hAnsi="Arial" w:cs="Arial"/>
    </w:rPr>
  </w:style>
  <w:style w:type="paragraph" w:styleId="BodyText2">
    <w:name w:val="Body Text 2"/>
    <w:basedOn w:val="Normal"/>
    <w:semiHidden/>
    <w:rPr>
      <w:rFonts w:ascii="Arial" w:hAnsi="Arial" w:cs="Arial"/>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bCs/>
    </w:rPr>
  </w:style>
  <w:style w:type="table" w:styleId="TableGrid">
    <w:name w:val="Table Grid"/>
    <w:basedOn w:val="TableNormal"/>
    <w:uiPriority w:val="39"/>
    <w:rsid w:val="00192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7131"/>
    <w:pPr>
      <w:ind w:left="720"/>
      <w:contextualSpacing/>
    </w:pPr>
  </w:style>
  <w:style w:type="character" w:customStyle="1" w:styleId="FooterChar">
    <w:name w:val="Footer Char"/>
    <w:basedOn w:val="DefaultParagraphFont"/>
    <w:link w:val="Footer"/>
    <w:uiPriority w:val="99"/>
    <w:rsid w:val="00E4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90085">
      <w:bodyDiv w:val="1"/>
      <w:marLeft w:val="0"/>
      <w:marRight w:val="0"/>
      <w:marTop w:val="0"/>
      <w:marBottom w:val="0"/>
      <w:divBdr>
        <w:top w:val="none" w:sz="0" w:space="0" w:color="auto"/>
        <w:left w:val="none" w:sz="0" w:space="0" w:color="auto"/>
        <w:bottom w:val="none" w:sz="0" w:space="0" w:color="auto"/>
        <w:right w:val="none" w:sz="0" w:space="0" w:color="auto"/>
      </w:divBdr>
    </w:div>
    <w:div w:id="430441269">
      <w:bodyDiv w:val="1"/>
      <w:marLeft w:val="0"/>
      <w:marRight w:val="0"/>
      <w:marTop w:val="0"/>
      <w:marBottom w:val="0"/>
      <w:divBdr>
        <w:top w:val="none" w:sz="0" w:space="0" w:color="auto"/>
        <w:left w:val="none" w:sz="0" w:space="0" w:color="auto"/>
        <w:bottom w:val="none" w:sz="0" w:space="0" w:color="auto"/>
        <w:right w:val="none" w:sz="0" w:space="0" w:color="auto"/>
      </w:divBdr>
    </w:div>
    <w:div w:id="636498022">
      <w:bodyDiv w:val="1"/>
      <w:marLeft w:val="0"/>
      <w:marRight w:val="0"/>
      <w:marTop w:val="0"/>
      <w:marBottom w:val="0"/>
      <w:divBdr>
        <w:top w:val="none" w:sz="0" w:space="0" w:color="auto"/>
        <w:left w:val="none" w:sz="0" w:space="0" w:color="auto"/>
        <w:bottom w:val="none" w:sz="0" w:space="0" w:color="auto"/>
        <w:right w:val="none" w:sz="0" w:space="0" w:color="auto"/>
      </w:divBdr>
    </w:div>
    <w:div w:id="829251374">
      <w:bodyDiv w:val="1"/>
      <w:marLeft w:val="0"/>
      <w:marRight w:val="0"/>
      <w:marTop w:val="0"/>
      <w:marBottom w:val="0"/>
      <w:divBdr>
        <w:top w:val="none" w:sz="0" w:space="0" w:color="auto"/>
        <w:left w:val="none" w:sz="0" w:space="0" w:color="auto"/>
        <w:bottom w:val="none" w:sz="0" w:space="0" w:color="auto"/>
        <w:right w:val="none" w:sz="0" w:space="0" w:color="auto"/>
      </w:divBdr>
    </w:div>
    <w:div w:id="1098481154">
      <w:bodyDiv w:val="1"/>
      <w:marLeft w:val="0"/>
      <w:marRight w:val="0"/>
      <w:marTop w:val="0"/>
      <w:marBottom w:val="0"/>
      <w:divBdr>
        <w:top w:val="none" w:sz="0" w:space="0" w:color="auto"/>
        <w:left w:val="none" w:sz="0" w:space="0" w:color="auto"/>
        <w:bottom w:val="none" w:sz="0" w:space="0" w:color="auto"/>
        <w:right w:val="none" w:sz="0" w:space="0" w:color="auto"/>
      </w:divBdr>
    </w:div>
    <w:div w:id="1648436374">
      <w:bodyDiv w:val="1"/>
      <w:marLeft w:val="0"/>
      <w:marRight w:val="0"/>
      <w:marTop w:val="0"/>
      <w:marBottom w:val="0"/>
      <w:divBdr>
        <w:top w:val="none" w:sz="0" w:space="0" w:color="auto"/>
        <w:left w:val="none" w:sz="0" w:space="0" w:color="auto"/>
        <w:bottom w:val="none" w:sz="0" w:space="0" w:color="auto"/>
        <w:right w:val="none" w:sz="0" w:space="0" w:color="auto"/>
      </w:divBdr>
    </w:div>
    <w:div w:id="2068793878">
      <w:bodyDiv w:val="1"/>
      <w:marLeft w:val="0"/>
      <w:marRight w:val="0"/>
      <w:marTop w:val="0"/>
      <w:marBottom w:val="0"/>
      <w:divBdr>
        <w:top w:val="none" w:sz="0" w:space="0" w:color="auto"/>
        <w:left w:val="none" w:sz="0" w:space="0" w:color="auto"/>
        <w:bottom w:val="none" w:sz="0" w:space="0" w:color="auto"/>
        <w:right w:val="none" w:sz="0" w:space="0" w:color="auto"/>
      </w:divBdr>
    </w:div>
    <w:div w:id="208098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hart" Target="charts/chart5.xml"/><Relationship Id="rId18"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4.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Housing%20Data\Housing%20Data%20Workboo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Housing%20Data\Housing%20Data%20Workboo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Housing%20Data\Housing%20Data%20Workboo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Housing%20Data\Housing%20Data%20Workboo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Shared%20drives\Musson%20Group%20Jobs\0178%20-%20Carrabassett%20Valley\Comprehensive%20Plan%20Update%202023\Data\Housing%20Data\Housing%20Data%20Workbook.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lumMod val="65000"/>
                    <a:lumOff val="35000"/>
                  </a:sysClr>
                </a:solidFill>
              </a:rPr>
              <a:t>Town of Carrabassett Valley House Heating Fuel, </a:t>
            </a:r>
            <a:br>
              <a:rPr lang="en-US" sz="1400" b="1" i="0" u="none" strike="noStrike" kern="1200" spc="0" baseline="0">
                <a:solidFill>
                  <a:sysClr val="windowText" lastClr="000000">
                    <a:lumMod val="65000"/>
                    <a:lumOff val="35000"/>
                  </a:sysClr>
                </a:solidFill>
              </a:rPr>
            </a:br>
            <a:r>
              <a:rPr lang="en-US" sz="1400" b="1" i="0" u="none" strike="noStrike" kern="1200" spc="0" baseline="0">
                <a:solidFill>
                  <a:sysClr val="windowText" lastClr="000000">
                    <a:lumMod val="65000"/>
                    <a:lumOff val="35000"/>
                  </a:sysClr>
                </a:solidFill>
              </a:rPr>
              <a:t>Occupied Housing Units </a:t>
            </a:r>
            <a:br>
              <a:rPr lang="en-US" sz="1800" b="1" i="0" u="none" strike="noStrike" kern="1200" spc="0" baseline="0">
                <a:solidFill>
                  <a:sysClr val="windowText" lastClr="000000">
                    <a:lumMod val="65000"/>
                    <a:lumOff val="35000"/>
                  </a:sysClr>
                </a:solidFill>
              </a:rPr>
            </a:br>
            <a:r>
              <a:rPr lang="en-US" sz="1100" b="0" i="1" u="none" strike="noStrike" kern="1200" spc="0" baseline="0">
                <a:solidFill>
                  <a:sysClr val="windowText" lastClr="000000">
                    <a:lumMod val="65000"/>
                    <a:lumOff val="35000"/>
                  </a:sysClr>
                </a:solidFill>
              </a:rPr>
              <a:t>Source: U.S. Census (2022 </a:t>
            </a:r>
            <a:r>
              <a:rPr lang="en-US" sz="1100" b="0" i="1" u="none" strike="noStrike" kern="1200" spc="0" baseline="0">
                <a:solidFill>
                  <a:sysClr val="windowText" lastClr="000000">
                    <a:lumMod val="65000"/>
                    <a:lumOff val="35000"/>
                  </a:sysClr>
                </a:solidFill>
                <a:effectLst/>
              </a:rPr>
              <a:t>ACS 5-Year Estimates</a:t>
            </a:r>
            <a:r>
              <a:rPr lang="en-US" sz="1100" b="0" i="0" u="none" strike="noStrike" kern="1200" spc="0" baseline="0">
                <a:solidFill>
                  <a:sysClr val="windowText" lastClr="000000">
                    <a:lumMod val="65000"/>
                    <a:lumOff val="35000"/>
                  </a:sysClr>
                </a:solidFill>
                <a:effectLst/>
              </a:rPr>
              <a:t>)</a:t>
            </a:r>
            <a:endParaRPr lang="en-US" sz="1400" b="0" i="0" u="none" strike="noStrike" kern="1200" spc="0" baseline="0">
              <a:solidFill>
                <a:sysClr val="windowText" lastClr="000000">
                  <a:lumMod val="65000"/>
                  <a:lumOff val="35000"/>
                </a:sys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78B-4381-9BB1-0BB0FB8C606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78B-4381-9BB1-0BB0FB8C606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78B-4381-9BB1-0BB0FB8C606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78B-4381-9BB1-0BB0FB8C6061}"/>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78B-4381-9BB1-0BB0FB8C606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78B-4381-9BB1-0BB0FB8C606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78B-4381-9BB1-0BB0FB8C6061}"/>
              </c:ext>
            </c:extLst>
          </c:dPt>
          <c:dLbls>
            <c:dLbl>
              <c:idx val="0"/>
              <c:layout>
                <c:manualLayout>
                  <c:x val="5.3780312025105463E-2"/>
                  <c:y val="-0.1144920059562888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78B-4381-9BB1-0BB0FB8C6061}"/>
                </c:ext>
              </c:extLst>
            </c:dLbl>
            <c:dLbl>
              <c:idx val="1"/>
              <c:layout>
                <c:manualLayout>
                  <c:x val="0.12259788022782689"/>
                  <c:y val="-0.1141260925850990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78B-4381-9BB1-0BB0FB8C6061}"/>
                </c:ext>
              </c:extLst>
            </c:dLbl>
            <c:dLbl>
              <c:idx val="2"/>
              <c:layout>
                <c:manualLayout>
                  <c:x val="9.4579169423461326E-2"/>
                  <c:y val="0.1152431981171558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78B-4381-9BB1-0BB0FB8C6061}"/>
                </c:ext>
              </c:extLst>
            </c:dLbl>
            <c:dLbl>
              <c:idx val="3"/>
              <c:layout>
                <c:manualLayout>
                  <c:x val="-0.13018598583740487"/>
                  <c:y val="-3.66673773608372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78B-4381-9BB1-0BB0FB8C6061}"/>
                </c:ext>
              </c:extLst>
            </c:dLbl>
            <c:dLbl>
              <c:idx val="4"/>
              <c:layout>
                <c:manualLayout>
                  <c:x val="-0.11902718705134162"/>
                  <c:y val="-0.1015404296146261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78B-4381-9BB1-0BB0FB8C6061}"/>
                </c:ext>
              </c:extLst>
            </c:dLbl>
            <c:dLbl>
              <c:idx val="5"/>
              <c:layout>
                <c:manualLayout>
                  <c:x val="-9.8569389276892266E-2"/>
                  <c:y val="-9.87198621253309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78B-4381-9BB1-0BB0FB8C6061}"/>
                </c:ext>
              </c:extLst>
            </c:dLbl>
            <c:dLbl>
              <c:idx val="6"/>
              <c:layout>
                <c:manualLayout>
                  <c:x val="-3.3476396358189824E-2"/>
                  <c:y val="-0.124104969528987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78B-4381-9BB1-0BB0FB8C6061}"/>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Charact!$A$43:$A$49</c:f>
              <c:strCache>
                <c:ptCount val="7"/>
                <c:pt idx="0">
                  <c:v>Utility gas</c:v>
                </c:pt>
                <c:pt idx="1">
                  <c:v>Bottled, tank, or LP gas</c:v>
                </c:pt>
                <c:pt idx="2">
                  <c:v>Electricity</c:v>
                </c:pt>
                <c:pt idx="3">
                  <c:v>Fuel oil, kerosene, etc.</c:v>
                </c:pt>
                <c:pt idx="4">
                  <c:v>Coal or coke</c:v>
                </c:pt>
                <c:pt idx="5">
                  <c:v>All other fuels</c:v>
                </c:pt>
                <c:pt idx="6">
                  <c:v>No fuel used</c:v>
                </c:pt>
              </c:strCache>
            </c:strRef>
          </c:cat>
          <c:val>
            <c:numRef>
              <c:f>Charact!$D$43:$D$49</c:f>
              <c:numCache>
                <c:formatCode>0.0%</c:formatCode>
                <c:ptCount val="7"/>
                <c:pt idx="0">
                  <c:v>1.4E-2</c:v>
                </c:pt>
                <c:pt idx="1">
                  <c:v>0.42</c:v>
                </c:pt>
                <c:pt idx="2">
                  <c:v>8.7999999999999995E-2</c:v>
                </c:pt>
                <c:pt idx="3">
                  <c:v>0.36199999999999999</c:v>
                </c:pt>
                <c:pt idx="4">
                  <c:v>0</c:v>
                </c:pt>
                <c:pt idx="5">
                  <c:v>0.11600000000000001</c:v>
                </c:pt>
                <c:pt idx="6">
                  <c:v>0</c:v>
                </c:pt>
              </c:numCache>
            </c:numRef>
          </c:val>
          <c:extLst>
            <c:ext xmlns:c16="http://schemas.microsoft.com/office/drawing/2014/chart" uri="{C3380CC4-5D6E-409C-BE32-E72D297353CC}">
              <c16:uniqueId val="{0000000E-578B-4381-9BB1-0BB0FB8C6061}"/>
            </c:ext>
          </c:extLst>
        </c:ser>
        <c:dLbls>
          <c:showLegendKey val="0"/>
          <c:showVal val="1"/>
          <c:showCatName val="0"/>
          <c:showSerName val="0"/>
          <c:showPercent val="0"/>
          <c:showBubbleSize val="0"/>
          <c:showLeaderLines val="1"/>
        </c:dLbls>
        <c:firstSliceAng val="0"/>
        <c:holeSize val="60"/>
      </c:doughnut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MaineHousing Affordability</a:t>
            </a:r>
            <a:r>
              <a:rPr lang="en-US" b="1" baseline="0"/>
              <a:t> Index Score for Carrabassett Valley (2006 - 2022)</a:t>
            </a:r>
            <a:endParaRPr lang="en-US" b="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'[HO AI - Towns by County Color.xlsx]Sheet 1'!$I$2:$I$18</c:f>
              <c:strCache>
                <c:ptCount val="1"/>
                <c:pt idx="0">
                  <c:v>0.888752268 0.772126121 0.7340699 1.00748079 0.677592925 0.732225541 0.853456272 0.83745421 1.33641133 1.051426958 1.05883545 1.030862448 0.749280564 1.114423396 1.059523147 0.5341113 0.336859407</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 AI - Towns by County Color.xlsx]Sheet 1'!$A$2:$A$18</c:f>
              <c:strCache>
                <c:ptCount val="17"/>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pt idx="15">
                  <c:v>2021</c:v>
                </c:pt>
                <c:pt idx="16">
                  <c:v>2022</c:v>
                </c:pt>
              </c:strCache>
            </c:strRef>
          </c:cat>
          <c:val>
            <c:numRef>
              <c:f>'[HO AI - Towns by County Color.xlsx]Sheet 1'!$I$2:$I$18</c:f>
              <c:numCache>
                <c:formatCode>General</c:formatCode>
                <c:ptCount val="17"/>
                <c:pt idx="0">
                  <c:v>0.88875226842699395</c:v>
                </c:pt>
                <c:pt idx="1">
                  <c:v>0.77212612106186596</c:v>
                </c:pt>
                <c:pt idx="2">
                  <c:v>0.73406990005262795</c:v>
                </c:pt>
                <c:pt idx="3">
                  <c:v>1.0074807902863201</c:v>
                </c:pt>
                <c:pt idx="4">
                  <c:v>0.67759292511157199</c:v>
                </c:pt>
                <c:pt idx="5">
                  <c:v>0.73222554052799205</c:v>
                </c:pt>
                <c:pt idx="6">
                  <c:v>0.85345627165707505</c:v>
                </c:pt>
                <c:pt idx="7">
                  <c:v>0.837454210379318</c:v>
                </c:pt>
                <c:pt idx="8">
                  <c:v>1.33641132986306</c:v>
                </c:pt>
                <c:pt idx="9">
                  <c:v>1.0514269581189599</c:v>
                </c:pt>
                <c:pt idx="10">
                  <c:v>1.05883544974901</c:v>
                </c:pt>
                <c:pt idx="11">
                  <c:v>1.03086244839473</c:v>
                </c:pt>
                <c:pt idx="12">
                  <c:v>0.74928056439826896</c:v>
                </c:pt>
                <c:pt idx="13">
                  <c:v>1.1144233960811301</c:v>
                </c:pt>
                <c:pt idx="14">
                  <c:v>1.0595231470081301</c:v>
                </c:pt>
                <c:pt idx="15">
                  <c:v>0.53411130043462496</c:v>
                </c:pt>
                <c:pt idx="16">
                  <c:v>0.33685940671194398</c:v>
                </c:pt>
              </c:numCache>
            </c:numRef>
          </c:val>
          <c:smooth val="1"/>
          <c:extLst>
            <c:ext xmlns:c16="http://schemas.microsoft.com/office/drawing/2014/chart" uri="{C3380CC4-5D6E-409C-BE32-E72D297353CC}">
              <c16:uniqueId val="{00000000-4964-4D12-9CCB-A1D9F0F823CA}"/>
            </c:ext>
          </c:extLst>
        </c:ser>
        <c:dLbls>
          <c:dLblPos val="t"/>
          <c:showLegendKey val="0"/>
          <c:showVal val="1"/>
          <c:showCatName val="0"/>
          <c:showSerName val="0"/>
          <c:showPercent val="0"/>
          <c:showBubbleSize val="0"/>
        </c:dLbls>
        <c:marker val="1"/>
        <c:smooth val="0"/>
        <c:axId val="2030913551"/>
        <c:axId val="217337647"/>
      </c:lineChart>
      <c:catAx>
        <c:axId val="203091355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337647"/>
        <c:crosses val="autoZero"/>
        <c:auto val="1"/>
        <c:lblAlgn val="ctr"/>
        <c:lblOffset val="100"/>
        <c:noMultiLvlLbl val="0"/>
      </c:catAx>
      <c:valAx>
        <c:axId val="2173376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MaineHousing</a:t>
                </a:r>
                <a:r>
                  <a:rPr lang="en-US" baseline="0"/>
                  <a:t> Affordability Index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091355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lumMod val="65000"/>
                    <a:lumOff val="35000"/>
                  </a:sysClr>
                </a:solidFill>
              </a:rPr>
              <a:t>MaineHousing Affordability Index Score for Franklin County (2000 - 2022)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 AI - County Color.xlsx]Sheet 1'!$B$2:$B$24</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'[HO AI - County Color.xlsx]Sheet 1'!$J$2:$J$24</c:f>
              <c:numCache>
                <c:formatCode>General</c:formatCode>
                <c:ptCount val="23"/>
                <c:pt idx="0">
                  <c:v>1.24923118773718</c:v>
                </c:pt>
                <c:pt idx="1">
                  <c:v>1.3436628562216899</c:v>
                </c:pt>
                <c:pt idx="2">
                  <c:v>1.2376197929143</c:v>
                </c:pt>
                <c:pt idx="3">
                  <c:v>1.1715180210915299</c:v>
                </c:pt>
                <c:pt idx="4">
                  <c:v>0.92120184784897896</c:v>
                </c:pt>
                <c:pt idx="5">
                  <c:v>0.84042577983760902</c:v>
                </c:pt>
                <c:pt idx="6">
                  <c:v>0.88668922520297999</c:v>
                </c:pt>
                <c:pt idx="7">
                  <c:v>0.83686966461477896</c:v>
                </c:pt>
                <c:pt idx="8">
                  <c:v>0.96651741822958304</c:v>
                </c:pt>
                <c:pt idx="9">
                  <c:v>1.0012026468269399</c:v>
                </c:pt>
                <c:pt idx="10">
                  <c:v>0.94125237103633497</c:v>
                </c:pt>
                <c:pt idx="11">
                  <c:v>1.00831938431804</c:v>
                </c:pt>
                <c:pt idx="12">
                  <c:v>1.1296479900791701</c:v>
                </c:pt>
                <c:pt idx="13">
                  <c:v>1.0669213249705201</c:v>
                </c:pt>
                <c:pt idx="14">
                  <c:v>1.3152298237019999</c:v>
                </c:pt>
                <c:pt idx="15">
                  <c:v>1.19176246460334</c:v>
                </c:pt>
                <c:pt idx="16">
                  <c:v>1.22520331487124</c:v>
                </c:pt>
                <c:pt idx="17">
                  <c:v>1.18652720012417</c:v>
                </c:pt>
                <c:pt idx="18">
                  <c:v>1.10725969343116</c:v>
                </c:pt>
                <c:pt idx="19">
                  <c:v>1.11543452849091</c:v>
                </c:pt>
                <c:pt idx="20">
                  <c:v>0.97959628831495604</c:v>
                </c:pt>
                <c:pt idx="21">
                  <c:v>0.84525105137807599</c:v>
                </c:pt>
                <c:pt idx="22">
                  <c:v>0.72404764272600297</c:v>
                </c:pt>
              </c:numCache>
            </c:numRef>
          </c:val>
          <c:smooth val="1"/>
          <c:extLst>
            <c:ext xmlns:c16="http://schemas.microsoft.com/office/drawing/2014/chart" uri="{C3380CC4-5D6E-409C-BE32-E72D297353CC}">
              <c16:uniqueId val="{00000000-1B05-49B9-9E6F-2883B99146E9}"/>
            </c:ext>
          </c:extLst>
        </c:ser>
        <c:dLbls>
          <c:dLblPos val="t"/>
          <c:showLegendKey val="0"/>
          <c:showVal val="1"/>
          <c:showCatName val="0"/>
          <c:showSerName val="0"/>
          <c:showPercent val="0"/>
          <c:showBubbleSize val="0"/>
        </c:dLbls>
        <c:marker val="1"/>
        <c:smooth val="0"/>
        <c:axId val="2031006671"/>
        <c:axId val="358964847"/>
      </c:lineChart>
      <c:catAx>
        <c:axId val="2031006671"/>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964847"/>
        <c:crosses val="autoZero"/>
        <c:auto val="1"/>
        <c:lblAlgn val="ctr"/>
        <c:lblOffset val="100"/>
        <c:noMultiLvlLbl val="0"/>
      </c:catAx>
      <c:valAx>
        <c:axId val="358964847"/>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sz="1000" b="1" i="0" u="none" strike="noStrike" kern="1200" baseline="0">
                    <a:solidFill>
                      <a:sysClr val="windowText" lastClr="000000">
                        <a:lumMod val="65000"/>
                        <a:lumOff val="35000"/>
                      </a:sysClr>
                    </a:solidFill>
                  </a:rPr>
                  <a:t>MaineHousing Affordability Index Score</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10066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lumMod val="65000"/>
                    <a:lumOff val="35000"/>
                  </a:sysClr>
                </a:solidFill>
              </a:rPr>
              <a:t>MaineHousing Affordability Index Score for Maine (2000 - 2022)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 AI - ME Color.xlsx]Sheet 1'!$B$2:$B$24</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'[HO AI - ME Color.xlsx]Sheet 1'!$J$2:$J$24</c:f>
              <c:numCache>
                <c:formatCode>General</c:formatCode>
                <c:ptCount val="23"/>
                <c:pt idx="0">
                  <c:v>0.94689880608056398</c:v>
                </c:pt>
                <c:pt idx="1">
                  <c:v>0.93913263318412399</c:v>
                </c:pt>
                <c:pt idx="2">
                  <c:v>0.88852548859094005</c:v>
                </c:pt>
                <c:pt idx="3">
                  <c:v>0.81021601839206503</c:v>
                </c:pt>
                <c:pt idx="4">
                  <c:v>0.72846639861030704</c:v>
                </c:pt>
                <c:pt idx="5">
                  <c:v>0.70350691078317895</c:v>
                </c:pt>
                <c:pt idx="6">
                  <c:v>0.72610406746650002</c:v>
                </c:pt>
                <c:pt idx="7">
                  <c:v>0.73801799465963902</c:v>
                </c:pt>
                <c:pt idx="8">
                  <c:v>0.78575352573392698</c:v>
                </c:pt>
                <c:pt idx="9">
                  <c:v>0.89625499586401802</c:v>
                </c:pt>
                <c:pt idx="10">
                  <c:v>0.87559920281355397</c:v>
                </c:pt>
                <c:pt idx="11">
                  <c:v>0.96563269024432796</c:v>
                </c:pt>
                <c:pt idx="12">
                  <c:v>0.96249326655123901</c:v>
                </c:pt>
                <c:pt idx="13">
                  <c:v>0.97335921281851301</c:v>
                </c:pt>
                <c:pt idx="14">
                  <c:v>1.03681544466467</c:v>
                </c:pt>
                <c:pt idx="15">
                  <c:v>1.0041447812450299</c:v>
                </c:pt>
                <c:pt idx="16">
                  <c:v>0.94462086348212804</c:v>
                </c:pt>
                <c:pt idx="17">
                  <c:v>0.91764124157334903</c:v>
                </c:pt>
                <c:pt idx="18">
                  <c:v>0.87499484176876496</c:v>
                </c:pt>
                <c:pt idx="19">
                  <c:v>0.90198659984950202</c:v>
                </c:pt>
                <c:pt idx="20">
                  <c:v>0.908793605621668</c:v>
                </c:pt>
                <c:pt idx="21">
                  <c:v>0.80075647313571197</c:v>
                </c:pt>
                <c:pt idx="22">
                  <c:v>0.64312862992669895</c:v>
                </c:pt>
              </c:numCache>
            </c:numRef>
          </c:val>
          <c:smooth val="1"/>
          <c:extLst>
            <c:ext xmlns:c16="http://schemas.microsoft.com/office/drawing/2014/chart" uri="{C3380CC4-5D6E-409C-BE32-E72D297353CC}">
              <c16:uniqueId val="{00000000-BA76-4285-A4E5-89553CB1FB1F}"/>
            </c:ext>
          </c:extLst>
        </c:ser>
        <c:dLbls>
          <c:dLblPos val="t"/>
          <c:showLegendKey val="0"/>
          <c:showVal val="1"/>
          <c:showCatName val="0"/>
          <c:showSerName val="0"/>
          <c:showPercent val="0"/>
          <c:showBubbleSize val="0"/>
        </c:dLbls>
        <c:marker val="1"/>
        <c:smooth val="0"/>
        <c:axId val="2031025391"/>
        <c:axId val="358972783"/>
      </c:lineChart>
      <c:catAx>
        <c:axId val="2031025391"/>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972783"/>
        <c:crosses val="autoZero"/>
        <c:auto val="1"/>
        <c:lblAlgn val="ctr"/>
        <c:lblOffset val="100"/>
        <c:noMultiLvlLbl val="0"/>
      </c:catAx>
      <c:valAx>
        <c:axId val="35897278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kern="1200" baseline="0">
                    <a:solidFill>
                      <a:sysClr val="windowText" lastClr="000000">
                        <a:lumMod val="65000"/>
                        <a:lumOff val="35000"/>
                      </a:sysClr>
                    </a:solidFill>
                  </a:rPr>
                  <a:t>MaineHousing Affordability Index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10253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ysClr val="windowText" lastClr="000000">
                    <a:lumMod val="65000"/>
                    <a:lumOff val="35000"/>
                  </a:sysClr>
                </a:solidFill>
              </a:rPr>
              <a:t>MaineHousing Affordability Index Score Comparison </a:t>
            </a:r>
            <a:br>
              <a:rPr lang="en-US" sz="1400" b="1" i="0" u="none" strike="noStrike" kern="1200" spc="0" baseline="0">
                <a:solidFill>
                  <a:sysClr val="windowText" lastClr="000000">
                    <a:lumMod val="65000"/>
                    <a:lumOff val="35000"/>
                  </a:sysClr>
                </a:solidFill>
              </a:rPr>
            </a:br>
            <a:r>
              <a:rPr lang="en-US" sz="1400" b="1" i="0" u="none" strike="noStrike" kern="1200" spc="0" baseline="0">
                <a:solidFill>
                  <a:sysClr val="windowText" lastClr="000000">
                    <a:lumMod val="65000"/>
                    <a:lumOff val="35000"/>
                  </a:sysClr>
                </a:solidFill>
              </a:rPr>
              <a:t>(2000 - 2022)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'Affordability Comparison'!$B$1</c:f>
              <c:strCache>
                <c:ptCount val="1"/>
                <c:pt idx="0">
                  <c:v>CV</c:v>
                </c:pt>
              </c:strCache>
            </c:strRef>
          </c:tx>
          <c:spPr>
            <a:ln w="28575" cap="rnd">
              <a:solidFill>
                <a:schemeClr val="accent1"/>
              </a:solidFill>
              <a:round/>
            </a:ln>
            <a:effectLst/>
          </c:spPr>
          <c:marker>
            <c:symbol val="none"/>
          </c:marker>
          <c:cat>
            <c:strRef>
              <c:f>'Affordability Comparison'!$A$2:$A$24</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'Affordability Comparison'!$B$2:$B$24</c:f>
              <c:numCache>
                <c:formatCode>General</c:formatCode>
                <c:ptCount val="23"/>
                <c:pt idx="6" formatCode="0.00">
                  <c:v>0.88875226842699395</c:v>
                </c:pt>
                <c:pt idx="7" formatCode="0.00">
                  <c:v>0.77212612106186596</c:v>
                </c:pt>
                <c:pt idx="8" formatCode="0.00">
                  <c:v>0.73406990005262795</c:v>
                </c:pt>
                <c:pt idx="9" formatCode="0.00">
                  <c:v>1.0074807902863201</c:v>
                </c:pt>
                <c:pt idx="10" formatCode="0.00">
                  <c:v>0.67759292511157199</c:v>
                </c:pt>
                <c:pt idx="11" formatCode="0.00">
                  <c:v>0.73222554052799205</c:v>
                </c:pt>
                <c:pt idx="12" formatCode="0.00">
                  <c:v>0.85345627165707505</c:v>
                </c:pt>
                <c:pt idx="13" formatCode="0.00">
                  <c:v>0.837454210379318</c:v>
                </c:pt>
                <c:pt idx="14" formatCode="0.00">
                  <c:v>1.33641132986306</c:v>
                </c:pt>
                <c:pt idx="15" formatCode="0.00">
                  <c:v>1.0514269581189599</c:v>
                </c:pt>
                <c:pt idx="16" formatCode="0.00">
                  <c:v>1.05883544974901</c:v>
                </c:pt>
                <c:pt idx="17" formatCode="0.00">
                  <c:v>1.03086244839473</c:v>
                </c:pt>
                <c:pt idx="18" formatCode="0.00">
                  <c:v>0.74928056439826896</c:v>
                </c:pt>
                <c:pt idx="19" formatCode="0.00">
                  <c:v>1.1144233960811301</c:v>
                </c:pt>
                <c:pt idx="20" formatCode="0.00">
                  <c:v>1.0595231470081301</c:v>
                </c:pt>
                <c:pt idx="21" formatCode="0.00">
                  <c:v>0.53411130043462496</c:v>
                </c:pt>
                <c:pt idx="22" formatCode="0.00">
                  <c:v>0.33685940671194398</c:v>
                </c:pt>
              </c:numCache>
            </c:numRef>
          </c:val>
          <c:smooth val="1"/>
          <c:extLst>
            <c:ext xmlns:c16="http://schemas.microsoft.com/office/drawing/2014/chart" uri="{C3380CC4-5D6E-409C-BE32-E72D297353CC}">
              <c16:uniqueId val="{00000000-86B8-4FA1-9652-AC37F0DB0CFB}"/>
            </c:ext>
          </c:extLst>
        </c:ser>
        <c:ser>
          <c:idx val="1"/>
          <c:order val="1"/>
          <c:tx>
            <c:strRef>
              <c:f>'Affordability Comparison'!$C$1</c:f>
              <c:strCache>
                <c:ptCount val="1"/>
                <c:pt idx="0">
                  <c:v>Franklin Co</c:v>
                </c:pt>
              </c:strCache>
            </c:strRef>
          </c:tx>
          <c:spPr>
            <a:ln w="28575" cap="rnd">
              <a:solidFill>
                <a:srgbClr val="FFFF00"/>
              </a:solidFill>
              <a:round/>
            </a:ln>
            <a:effectLst/>
          </c:spPr>
          <c:marker>
            <c:symbol val="none"/>
          </c:marker>
          <c:cat>
            <c:strRef>
              <c:f>'Affordability Comparison'!$A$2:$A$24</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'Affordability Comparison'!$C$2:$C$24</c:f>
              <c:numCache>
                <c:formatCode>#,##0.00;\-#,##0.00</c:formatCode>
                <c:ptCount val="23"/>
                <c:pt idx="0">
                  <c:v>1.24923118773718</c:v>
                </c:pt>
                <c:pt idx="1">
                  <c:v>1.3436628562216899</c:v>
                </c:pt>
                <c:pt idx="2">
                  <c:v>1.2376197929143</c:v>
                </c:pt>
                <c:pt idx="3">
                  <c:v>1.1715180210915299</c:v>
                </c:pt>
                <c:pt idx="4">
                  <c:v>0.92120184784897896</c:v>
                </c:pt>
                <c:pt idx="5">
                  <c:v>0.84042577983760902</c:v>
                </c:pt>
                <c:pt idx="6">
                  <c:v>0.88668922520297999</c:v>
                </c:pt>
                <c:pt idx="7">
                  <c:v>0.83686966461477896</c:v>
                </c:pt>
                <c:pt idx="8">
                  <c:v>0.96651741822958304</c:v>
                </c:pt>
                <c:pt idx="9">
                  <c:v>1.0012026468269399</c:v>
                </c:pt>
                <c:pt idx="10">
                  <c:v>0.94125237103633497</c:v>
                </c:pt>
                <c:pt idx="11">
                  <c:v>1.00831938431804</c:v>
                </c:pt>
                <c:pt idx="12">
                  <c:v>1.1296479900791701</c:v>
                </c:pt>
                <c:pt idx="13">
                  <c:v>1.0669213249705201</c:v>
                </c:pt>
                <c:pt idx="14">
                  <c:v>1.3152298237019999</c:v>
                </c:pt>
                <c:pt idx="15">
                  <c:v>1.19176246460334</c:v>
                </c:pt>
                <c:pt idx="16">
                  <c:v>1.22520331487124</c:v>
                </c:pt>
                <c:pt idx="17">
                  <c:v>1.18652720012417</c:v>
                </c:pt>
                <c:pt idx="18">
                  <c:v>1.10725969343116</c:v>
                </c:pt>
                <c:pt idx="19">
                  <c:v>1.11543452849091</c:v>
                </c:pt>
                <c:pt idx="20">
                  <c:v>0.97959628831495604</c:v>
                </c:pt>
                <c:pt idx="21">
                  <c:v>0.84525105137807599</c:v>
                </c:pt>
                <c:pt idx="22">
                  <c:v>0.72404764272600297</c:v>
                </c:pt>
              </c:numCache>
            </c:numRef>
          </c:val>
          <c:smooth val="1"/>
          <c:extLst>
            <c:ext xmlns:c16="http://schemas.microsoft.com/office/drawing/2014/chart" uri="{C3380CC4-5D6E-409C-BE32-E72D297353CC}">
              <c16:uniqueId val="{00000001-86B8-4FA1-9652-AC37F0DB0CFB}"/>
            </c:ext>
          </c:extLst>
        </c:ser>
        <c:ser>
          <c:idx val="2"/>
          <c:order val="2"/>
          <c:tx>
            <c:strRef>
              <c:f>'Affordability Comparison'!$D$1</c:f>
              <c:strCache>
                <c:ptCount val="1"/>
                <c:pt idx="0">
                  <c:v>Maine</c:v>
                </c:pt>
              </c:strCache>
            </c:strRef>
          </c:tx>
          <c:spPr>
            <a:ln w="28575" cap="rnd">
              <a:solidFill>
                <a:srgbClr val="C00000"/>
              </a:solidFill>
              <a:round/>
            </a:ln>
            <a:effectLst/>
          </c:spPr>
          <c:marker>
            <c:symbol val="none"/>
          </c:marker>
          <c:cat>
            <c:strRef>
              <c:f>'Affordability Comparison'!$A$2:$A$24</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'Affordability Comparison'!$D$2:$D$24</c:f>
              <c:numCache>
                <c:formatCode>#,##0.00;\-#,##0.00</c:formatCode>
                <c:ptCount val="23"/>
                <c:pt idx="0">
                  <c:v>0.94689880608056398</c:v>
                </c:pt>
                <c:pt idx="1">
                  <c:v>0.93913263318412399</c:v>
                </c:pt>
                <c:pt idx="2">
                  <c:v>0.88852548859094005</c:v>
                </c:pt>
                <c:pt idx="3">
                  <c:v>0.81021601839206503</c:v>
                </c:pt>
                <c:pt idx="4">
                  <c:v>0.72846639861030704</c:v>
                </c:pt>
                <c:pt idx="5">
                  <c:v>0.70350691078317895</c:v>
                </c:pt>
                <c:pt idx="6">
                  <c:v>0.72610406746650002</c:v>
                </c:pt>
                <c:pt idx="7">
                  <c:v>0.73801799465963902</c:v>
                </c:pt>
                <c:pt idx="8">
                  <c:v>0.78575352573392698</c:v>
                </c:pt>
                <c:pt idx="9">
                  <c:v>0.89625499586401802</c:v>
                </c:pt>
                <c:pt idx="10">
                  <c:v>0.87559920281355397</c:v>
                </c:pt>
                <c:pt idx="11">
                  <c:v>0.96563269024432796</c:v>
                </c:pt>
                <c:pt idx="12">
                  <c:v>0.96249326655123901</c:v>
                </c:pt>
                <c:pt idx="13">
                  <c:v>0.97335921281851301</c:v>
                </c:pt>
                <c:pt idx="14">
                  <c:v>1.03681544466467</c:v>
                </c:pt>
                <c:pt idx="15">
                  <c:v>1.0041447812450299</c:v>
                </c:pt>
                <c:pt idx="16">
                  <c:v>0.94462086348212804</c:v>
                </c:pt>
                <c:pt idx="17">
                  <c:v>0.91764124157334903</c:v>
                </c:pt>
                <c:pt idx="18">
                  <c:v>0.87499484176876496</c:v>
                </c:pt>
                <c:pt idx="19">
                  <c:v>0.90198659984950202</c:v>
                </c:pt>
                <c:pt idx="20">
                  <c:v>0.908793605621668</c:v>
                </c:pt>
                <c:pt idx="21">
                  <c:v>0.80075647313571197</c:v>
                </c:pt>
                <c:pt idx="22">
                  <c:v>0.64312862992669895</c:v>
                </c:pt>
              </c:numCache>
            </c:numRef>
          </c:val>
          <c:smooth val="1"/>
          <c:extLst>
            <c:ext xmlns:c16="http://schemas.microsoft.com/office/drawing/2014/chart" uri="{C3380CC4-5D6E-409C-BE32-E72D297353CC}">
              <c16:uniqueId val="{00000002-86B8-4FA1-9652-AC37F0DB0CFB}"/>
            </c:ext>
          </c:extLst>
        </c:ser>
        <c:dLbls>
          <c:showLegendKey val="0"/>
          <c:showVal val="0"/>
          <c:showCatName val="0"/>
          <c:showSerName val="0"/>
          <c:showPercent val="0"/>
          <c:showBubbleSize val="0"/>
        </c:dLbls>
        <c:smooth val="0"/>
        <c:axId val="2031030671"/>
        <c:axId val="358977743"/>
      </c:lineChart>
      <c:catAx>
        <c:axId val="2031030671"/>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Year</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8977743"/>
        <c:crosses val="autoZero"/>
        <c:auto val="1"/>
        <c:lblAlgn val="ctr"/>
        <c:lblOffset val="100"/>
        <c:noMultiLvlLbl val="0"/>
      </c:catAx>
      <c:valAx>
        <c:axId val="358977743"/>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1" i="0" u="none" strike="noStrike" kern="1200" baseline="0">
                    <a:solidFill>
                      <a:sysClr val="windowText" lastClr="000000">
                        <a:lumMod val="65000"/>
                        <a:lumOff val="35000"/>
                      </a:sysClr>
                    </a:solidFill>
                  </a:rPr>
                  <a:t>MaineHousing Affordability Index Score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31030671"/>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2003</vt:lpstr>
    </vt:vector>
  </TitlesOfParts>
  <Company>Planning Decisions, Inc.</Company>
  <LinksUpToDate>false</LinksUpToDate>
  <CharactersWithSpaces>13017</CharactersWithSpaces>
  <SharedDoc>false</SharedDoc>
  <HLinks>
    <vt:vector size="84" baseType="variant">
      <vt:variant>
        <vt:i4>6684710</vt:i4>
      </vt:variant>
      <vt:variant>
        <vt:i4>1079</vt:i4>
      </vt:variant>
      <vt:variant>
        <vt:i4>1025</vt:i4>
      </vt:variant>
      <vt:variant>
        <vt:i4>1</vt:i4>
      </vt:variant>
      <vt:variant>
        <vt:lpwstr>Sugarloaf%20Summer</vt:lpwstr>
      </vt:variant>
      <vt:variant>
        <vt:lpwstr/>
      </vt:variant>
      <vt:variant>
        <vt:i4>7471154</vt:i4>
      </vt:variant>
      <vt:variant>
        <vt:i4>1081</vt:i4>
      </vt:variant>
      <vt:variant>
        <vt:i4>1026</vt:i4>
      </vt:variant>
      <vt:variant>
        <vt:i4>1</vt:i4>
      </vt:variant>
      <vt:variant>
        <vt:lpwstr>Sugarloaf%20Spring</vt:lpwstr>
      </vt:variant>
      <vt:variant>
        <vt:lpwstr/>
      </vt:variant>
      <vt:variant>
        <vt:i4>65623</vt:i4>
      </vt:variant>
      <vt:variant>
        <vt:i4>1084</vt:i4>
      </vt:variant>
      <vt:variant>
        <vt:i4>1027</vt:i4>
      </vt:variant>
      <vt:variant>
        <vt:i4>1</vt:i4>
      </vt:variant>
      <vt:variant>
        <vt:lpwstr>Sugarloaf%20Fall</vt:lpwstr>
      </vt:variant>
      <vt:variant>
        <vt:lpwstr/>
      </vt:variant>
      <vt:variant>
        <vt:i4>6488097</vt:i4>
      </vt:variant>
      <vt:variant>
        <vt:i4>1086</vt:i4>
      </vt:variant>
      <vt:variant>
        <vt:i4>1028</vt:i4>
      </vt:variant>
      <vt:variant>
        <vt:i4>1</vt:i4>
      </vt:variant>
      <vt:variant>
        <vt:lpwstr>Sugarloaf%20Winter</vt:lpwstr>
      </vt:variant>
      <vt:variant>
        <vt:lpwstr/>
      </vt:variant>
      <vt:variant>
        <vt:i4>262212</vt:i4>
      </vt:variant>
      <vt:variant>
        <vt:i4>-1</vt:i4>
      </vt:variant>
      <vt:variant>
        <vt:i4>1031</vt:i4>
      </vt:variant>
      <vt:variant>
        <vt:i4>1</vt:i4>
      </vt:variant>
      <vt:variant>
        <vt:lpwstr>Future Land Use Revision 4-14-03</vt:lpwstr>
      </vt:variant>
      <vt:variant>
        <vt:lpwstr/>
      </vt:variant>
      <vt:variant>
        <vt:i4>1245186</vt:i4>
      </vt:variant>
      <vt:variant>
        <vt:i4>-1</vt:i4>
      </vt:variant>
      <vt:variant>
        <vt:i4>1033</vt:i4>
      </vt:variant>
      <vt:variant>
        <vt:i4>1</vt:i4>
      </vt:variant>
      <vt:variant>
        <vt:lpwstr>IMAGE sugarloaf 4</vt:lpwstr>
      </vt:variant>
      <vt:variant>
        <vt:lpwstr/>
      </vt:variant>
      <vt:variant>
        <vt:i4>1245186</vt:i4>
      </vt:variant>
      <vt:variant>
        <vt:i4>-1</vt:i4>
      </vt:variant>
      <vt:variant>
        <vt:i4>1035</vt:i4>
      </vt:variant>
      <vt:variant>
        <vt:i4>1</vt:i4>
      </vt:variant>
      <vt:variant>
        <vt:lpwstr>IMAGE sugarloaf 5</vt:lpwstr>
      </vt:variant>
      <vt:variant>
        <vt:lpwstr/>
      </vt:variant>
      <vt:variant>
        <vt:i4>2555955</vt:i4>
      </vt:variant>
      <vt:variant>
        <vt:i4>-1</vt:i4>
      </vt:variant>
      <vt:variant>
        <vt:i4>1036</vt:i4>
      </vt:variant>
      <vt:variant>
        <vt:i4>1</vt:i4>
      </vt:variant>
      <vt:variant>
        <vt:lpwstr>IMAGE sugarloaf 14</vt:lpwstr>
      </vt:variant>
      <vt:variant>
        <vt:lpwstr/>
      </vt:variant>
      <vt:variant>
        <vt:i4>1245186</vt:i4>
      </vt:variant>
      <vt:variant>
        <vt:i4>-1</vt:i4>
      </vt:variant>
      <vt:variant>
        <vt:i4>1038</vt:i4>
      </vt:variant>
      <vt:variant>
        <vt:i4>1</vt:i4>
      </vt:variant>
      <vt:variant>
        <vt:lpwstr>IMAGE sugarloaf 1</vt:lpwstr>
      </vt:variant>
      <vt:variant>
        <vt:lpwstr/>
      </vt:variant>
      <vt:variant>
        <vt:i4>1245186</vt:i4>
      </vt:variant>
      <vt:variant>
        <vt:i4>-1</vt:i4>
      </vt:variant>
      <vt:variant>
        <vt:i4>1039</vt:i4>
      </vt:variant>
      <vt:variant>
        <vt:i4>1</vt:i4>
      </vt:variant>
      <vt:variant>
        <vt:lpwstr>IMAGE sugarloaf 3</vt:lpwstr>
      </vt:variant>
      <vt:variant>
        <vt:lpwstr/>
      </vt:variant>
      <vt:variant>
        <vt:i4>2359347</vt:i4>
      </vt:variant>
      <vt:variant>
        <vt:i4>-1</vt:i4>
      </vt:variant>
      <vt:variant>
        <vt:i4>1040</vt:i4>
      </vt:variant>
      <vt:variant>
        <vt:i4>1</vt:i4>
      </vt:variant>
      <vt:variant>
        <vt:lpwstr>IMAGE sugarloaf 17</vt:lpwstr>
      </vt:variant>
      <vt:variant>
        <vt:lpwstr/>
      </vt:variant>
      <vt:variant>
        <vt:i4>2097203</vt:i4>
      </vt:variant>
      <vt:variant>
        <vt:i4>-1</vt:i4>
      </vt:variant>
      <vt:variant>
        <vt:i4>1041</vt:i4>
      </vt:variant>
      <vt:variant>
        <vt:i4>1</vt:i4>
      </vt:variant>
      <vt:variant>
        <vt:lpwstr>IMAGE sugarloaf 13</vt:lpwstr>
      </vt:variant>
      <vt:variant>
        <vt:lpwstr/>
      </vt:variant>
      <vt:variant>
        <vt:i4>2293811</vt:i4>
      </vt:variant>
      <vt:variant>
        <vt:i4>-1</vt:i4>
      </vt:variant>
      <vt:variant>
        <vt:i4>1043</vt:i4>
      </vt:variant>
      <vt:variant>
        <vt:i4>1</vt:i4>
      </vt:variant>
      <vt:variant>
        <vt:lpwstr>IMAGE sugarloaf 10</vt:lpwstr>
      </vt:variant>
      <vt:variant>
        <vt:lpwstr/>
      </vt:variant>
      <vt:variant>
        <vt:i4>4784200</vt:i4>
      </vt:variant>
      <vt:variant>
        <vt:i4>-1</vt:i4>
      </vt:variant>
      <vt:variant>
        <vt:i4>1044</vt:i4>
      </vt:variant>
      <vt:variant>
        <vt:i4>1</vt:i4>
      </vt:variant>
      <vt:variant>
        <vt:lpwstr>sugarloaf and river in winter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dc:title>
  <dc:subject/>
  <dc:creator>Tammy Grindle</dc:creator>
  <cp:keywords/>
  <cp:lastModifiedBy>TOWN OF CARRABASSETT VALLEY</cp:lastModifiedBy>
  <cp:revision>2</cp:revision>
  <cp:lastPrinted>2004-02-02T21:58:00Z</cp:lastPrinted>
  <dcterms:created xsi:type="dcterms:W3CDTF">2024-02-16T18:53:00Z</dcterms:created>
  <dcterms:modified xsi:type="dcterms:W3CDTF">2024-02-16T18:53:00Z</dcterms:modified>
</cp:coreProperties>
</file>